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1A3" w:rsidRPr="006F51A3" w:rsidRDefault="006F51A3" w:rsidP="006F51A3">
      <w:pPr>
        <w:keepNext/>
        <w:pBdr>
          <w:bottom w:val="single" w:sz="4" w:space="1" w:color="008576"/>
        </w:pBdr>
        <w:spacing w:before="200" w:after="200" w:line="252" w:lineRule="auto"/>
        <w:contextualSpacing/>
        <w:outlineLvl w:val="0"/>
        <w:rPr>
          <w:rFonts w:ascii="Arial" w:eastAsia="Calibri" w:hAnsi="Arial" w:cs="Arial"/>
          <w:b/>
          <w:sz w:val="24"/>
          <w:szCs w:val="24"/>
          <w:lang w:eastAsia="en-US"/>
        </w:rPr>
      </w:pPr>
      <w:r w:rsidRPr="006F51A3">
        <w:rPr>
          <w:rFonts w:ascii="Arial" w:eastAsia="Calibri" w:hAnsi="Arial" w:cs="Arial"/>
          <w:b/>
          <w:sz w:val="24"/>
          <w:szCs w:val="24"/>
          <w:lang w:eastAsia="en-US"/>
        </w:rPr>
        <w:t>Nařízení daňové exekuce - exekuční příkaz přikázáním pohledávky z účtu</w:t>
      </w:r>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Obecní úřad v Horní Dolní</w:t>
      </w:r>
    </w:p>
    <w:p w:rsidR="006F51A3" w:rsidRPr="006F51A3" w:rsidRDefault="006F51A3" w:rsidP="006F51A3">
      <w:pPr>
        <w:spacing w:line="252" w:lineRule="auto"/>
        <w:jc w:val="both"/>
        <w:rPr>
          <w:rFonts w:ascii="Arial" w:eastAsia="Calibri" w:hAnsi="Arial" w:cs="Arial"/>
          <w:color w:val="000000"/>
          <w:sz w:val="20"/>
          <w:szCs w:val="20"/>
          <w:lang w:eastAsia="en-US"/>
        </w:rPr>
      </w:pPr>
      <w:proofErr w:type="gramStart"/>
      <w:r w:rsidRPr="006F51A3">
        <w:rPr>
          <w:rFonts w:ascii="Arial" w:eastAsia="Calibri" w:hAnsi="Arial" w:cs="Arial"/>
          <w:color w:val="000000"/>
          <w:sz w:val="20"/>
          <w:szCs w:val="20"/>
          <w:lang w:eastAsia="en-US"/>
        </w:rPr>
        <w:t>Č.j.</w:t>
      </w:r>
      <w:proofErr w:type="gramEnd"/>
      <w:r w:rsidRPr="006F51A3">
        <w:rPr>
          <w:rFonts w:ascii="Arial" w:eastAsia="Calibri" w:hAnsi="Arial" w:cs="Arial"/>
          <w:color w:val="000000"/>
          <w:sz w:val="20"/>
          <w:szCs w:val="20"/>
          <w:lang w:eastAsia="en-US"/>
        </w:rPr>
        <w:t xml:space="preserve"> 123456/21</w:t>
      </w:r>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Vyřizuje: Kadrnožková</w:t>
      </w:r>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Telefon: 777 123 456</w:t>
      </w:r>
    </w:p>
    <w:p w:rsidR="006F51A3" w:rsidRPr="006F51A3" w:rsidRDefault="006F51A3" w:rsidP="006F51A3">
      <w:pPr>
        <w:spacing w:line="252" w:lineRule="auto"/>
        <w:jc w:val="both"/>
        <w:rPr>
          <w:rFonts w:ascii="Arial" w:eastAsia="Calibri" w:hAnsi="Arial" w:cs="Arial"/>
          <w:color w:val="000000"/>
          <w:sz w:val="20"/>
          <w:szCs w:val="20"/>
          <w:lang w:eastAsia="en-US"/>
        </w:rPr>
      </w:pPr>
    </w:p>
    <w:p w:rsidR="006F51A3" w:rsidRPr="006F51A3" w:rsidRDefault="00D6419B" w:rsidP="006F51A3">
      <w:pPr>
        <w:spacing w:line="252" w:lineRule="auto"/>
        <w:jc w:val="both"/>
        <w:rPr>
          <w:rFonts w:ascii="Arial" w:eastAsia="Calibri" w:hAnsi="Arial" w:cs="Arial"/>
          <w:color w:val="000000"/>
          <w:sz w:val="20"/>
          <w:szCs w:val="20"/>
          <w:lang w:eastAsia="en-US"/>
        </w:rPr>
      </w:pPr>
      <w:r>
        <w:rPr>
          <w:rFonts w:ascii="Arial" w:eastAsia="Calibri" w:hAnsi="Arial" w:cs="Arial"/>
          <w:color w:val="000000"/>
          <w:sz w:val="20"/>
          <w:szCs w:val="20"/>
          <w:lang w:eastAsia="en-US"/>
        </w:rPr>
        <w:t xml:space="preserve">V Horní Dolní, dne </w:t>
      </w:r>
      <w:proofErr w:type="gramStart"/>
      <w:r>
        <w:rPr>
          <w:rFonts w:ascii="Arial" w:eastAsia="Calibri" w:hAnsi="Arial" w:cs="Arial"/>
          <w:color w:val="000000"/>
          <w:sz w:val="20"/>
          <w:szCs w:val="20"/>
          <w:lang w:eastAsia="en-US"/>
        </w:rPr>
        <w:t>1.1.2022</w:t>
      </w:r>
      <w:proofErr w:type="gramEnd"/>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Příjemci rozhodnutí:</w:t>
      </w:r>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Dlužník:</w:t>
      </w:r>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 xml:space="preserve">Miroslav </w:t>
      </w:r>
      <w:proofErr w:type="spellStart"/>
      <w:r w:rsidRPr="006F51A3">
        <w:rPr>
          <w:rFonts w:ascii="Arial" w:eastAsia="Calibri" w:hAnsi="Arial" w:cs="Arial"/>
          <w:color w:val="000000"/>
          <w:sz w:val="20"/>
          <w:szCs w:val="20"/>
          <w:lang w:eastAsia="en-US"/>
        </w:rPr>
        <w:t>Mažňák</w:t>
      </w:r>
      <w:proofErr w:type="spellEnd"/>
      <w:r w:rsidRPr="006F51A3">
        <w:rPr>
          <w:rFonts w:ascii="Arial" w:eastAsia="Calibri" w:hAnsi="Arial" w:cs="Arial"/>
          <w:color w:val="000000"/>
          <w:sz w:val="20"/>
          <w:szCs w:val="20"/>
          <w:lang w:eastAsia="en-US"/>
        </w:rPr>
        <w:t>, Stínadla 23, Horní Dolní, 1. 1 1960</w:t>
      </w:r>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Poddlužník:</w:t>
      </w:r>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Velká Banka, Velká ulice, Horní Dolní, IČO 123465798</w:t>
      </w:r>
    </w:p>
    <w:p w:rsidR="006F51A3" w:rsidRPr="006F51A3" w:rsidRDefault="006F51A3" w:rsidP="006F51A3">
      <w:pPr>
        <w:spacing w:line="252" w:lineRule="auto"/>
        <w:jc w:val="both"/>
        <w:rPr>
          <w:rFonts w:ascii="Arial" w:eastAsia="Calibri" w:hAnsi="Arial" w:cs="Arial"/>
          <w:color w:val="000000"/>
          <w:sz w:val="20"/>
          <w:szCs w:val="20"/>
          <w:lang w:eastAsia="en-US"/>
        </w:rPr>
      </w:pPr>
    </w:p>
    <w:p w:rsidR="006F51A3" w:rsidRPr="006F51A3" w:rsidRDefault="006F51A3" w:rsidP="006F51A3">
      <w:pPr>
        <w:spacing w:after="120" w:line="252" w:lineRule="auto"/>
        <w:jc w:val="center"/>
        <w:rPr>
          <w:rFonts w:ascii="Arial" w:eastAsia="Calibri" w:hAnsi="Arial" w:cs="Arial"/>
          <w:b/>
          <w:color w:val="000000"/>
          <w:sz w:val="20"/>
          <w:szCs w:val="20"/>
          <w:lang w:eastAsia="en-US"/>
        </w:rPr>
      </w:pPr>
      <w:r w:rsidRPr="006F51A3">
        <w:rPr>
          <w:rFonts w:ascii="Arial" w:eastAsia="Calibri" w:hAnsi="Arial" w:cs="Arial"/>
          <w:b/>
          <w:color w:val="000000"/>
          <w:sz w:val="20"/>
          <w:szCs w:val="20"/>
          <w:lang w:eastAsia="en-US"/>
        </w:rPr>
        <w:t>Exekuční příkaz na přikázání pohledávky z účtu</w:t>
      </w:r>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 xml:space="preserve">Obecní úřad v Horní Dolní (dále též „správce místních poplatků“) podle </w:t>
      </w:r>
      <w:proofErr w:type="spellStart"/>
      <w:r w:rsidRPr="006F51A3">
        <w:rPr>
          <w:rFonts w:ascii="Arial" w:eastAsia="Calibri" w:hAnsi="Arial" w:cs="Arial"/>
          <w:color w:val="000000"/>
          <w:sz w:val="20"/>
          <w:szCs w:val="20"/>
          <w:lang w:eastAsia="en-US"/>
        </w:rPr>
        <w:t>ust</w:t>
      </w:r>
      <w:proofErr w:type="spellEnd"/>
      <w:r w:rsidRPr="006F51A3">
        <w:rPr>
          <w:rFonts w:ascii="Arial" w:eastAsia="Calibri" w:hAnsi="Arial" w:cs="Arial"/>
          <w:color w:val="000000"/>
          <w:sz w:val="20"/>
          <w:szCs w:val="20"/>
          <w:lang w:eastAsia="en-US"/>
        </w:rPr>
        <w:t xml:space="preserve">. § 178 odst. 1 a odst. 5 písm. b) a </w:t>
      </w:r>
      <w:proofErr w:type="spellStart"/>
      <w:r w:rsidRPr="006F51A3">
        <w:rPr>
          <w:rFonts w:ascii="Arial" w:eastAsia="Calibri" w:hAnsi="Arial" w:cs="Arial"/>
          <w:color w:val="000000"/>
          <w:sz w:val="20"/>
          <w:szCs w:val="20"/>
          <w:lang w:eastAsia="en-US"/>
        </w:rPr>
        <w:t>ust</w:t>
      </w:r>
      <w:proofErr w:type="spellEnd"/>
      <w:r w:rsidRPr="006F51A3">
        <w:rPr>
          <w:rFonts w:ascii="Arial" w:eastAsia="Calibri" w:hAnsi="Arial" w:cs="Arial"/>
          <w:color w:val="000000"/>
          <w:sz w:val="20"/>
          <w:szCs w:val="20"/>
          <w:lang w:eastAsia="en-US"/>
        </w:rPr>
        <w:t>. § 190 odst. 1 zákona č. 280/2009 Sb. daňový řád, ve znění pozdějších předpisů (dále jen "daňový řád"), s přiměřeným použitím zákona č. 99/1963 Sb., občanský soudní řád, ve znění pozdějších předpisů (dále jen "</w:t>
      </w:r>
      <w:proofErr w:type="gramStart"/>
      <w:r w:rsidRPr="006F51A3">
        <w:rPr>
          <w:rFonts w:ascii="Arial" w:eastAsia="Calibri" w:hAnsi="Arial" w:cs="Arial"/>
          <w:color w:val="000000"/>
          <w:sz w:val="20"/>
          <w:szCs w:val="20"/>
          <w:lang w:eastAsia="en-US"/>
        </w:rPr>
        <w:t>o.s.</w:t>
      </w:r>
      <w:proofErr w:type="gramEnd"/>
      <w:r w:rsidRPr="006F51A3">
        <w:rPr>
          <w:rFonts w:ascii="Arial" w:eastAsia="Calibri" w:hAnsi="Arial" w:cs="Arial"/>
          <w:color w:val="000000"/>
          <w:sz w:val="20"/>
          <w:szCs w:val="20"/>
          <w:lang w:eastAsia="en-US"/>
        </w:rPr>
        <w:t>ř."),</w:t>
      </w:r>
    </w:p>
    <w:p w:rsidR="006F51A3" w:rsidRPr="006F51A3" w:rsidRDefault="006F51A3" w:rsidP="006F51A3">
      <w:pPr>
        <w:spacing w:line="252" w:lineRule="auto"/>
        <w:jc w:val="both"/>
        <w:rPr>
          <w:rFonts w:ascii="Arial" w:eastAsia="Calibri" w:hAnsi="Arial" w:cs="Arial"/>
          <w:color w:val="000000"/>
          <w:sz w:val="20"/>
          <w:szCs w:val="20"/>
          <w:lang w:eastAsia="en-US"/>
        </w:rPr>
      </w:pPr>
    </w:p>
    <w:p w:rsidR="006F51A3" w:rsidRPr="006F51A3" w:rsidRDefault="006F51A3" w:rsidP="006F51A3">
      <w:pPr>
        <w:spacing w:line="252" w:lineRule="auto"/>
        <w:jc w:val="center"/>
        <w:rPr>
          <w:rFonts w:ascii="Arial" w:eastAsia="Calibri" w:hAnsi="Arial" w:cs="Arial"/>
          <w:b/>
          <w:color w:val="000000"/>
          <w:sz w:val="20"/>
          <w:szCs w:val="20"/>
          <w:lang w:eastAsia="en-US"/>
        </w:rPr>
      </w:pPr>
      <w:r w:rsidRPr="006F51A3">
        <w:rPr>
          <w:rFonts w:ascii="Arial" w:eastAsia="Calibri" w:hAnsi="Arial" w:cs="Arial"/>
          <w:b/>
          <w:color w:val="000000"/>
          <w:sz w:val="20"/>
          <w:szCs w:val="20"/>
          <w:lang w:eastAsia="en-US"/>
        </w:rPr>
        <w:t>nařizuje</w:t>
      </w:r>
    </w:p>
    <w:p w:rsidR="006F51A3" w:rsidRPr="006F51A3" w:rsidRDefault="006F51A3" w:rsidP="006F51A3">
      <w:pPr>
        <w:spacing w:line="252" w:lineRule="auto"/>
        <w:jc w:val="center"/>
        <w:rPr>
          <w:rFonts w:ascii="Arial" w:eastAsia="Calibri" w:hAnsi="Arial" w:cs="Arial"/>
          <w:b/>
          <w:color w:val="000000"/>
          <w:sz w:val="20"/>
          <w:szCs w:val="20"/>
          <w:lang w:eastAsia="en-US"/>
        </w:rPr>
      </w:pPr>
      <w:r w:rsidRPr="006F51A3">
        <w:rPr>
          <w:rFonts w:ascii="Arial" w:eastAsia="Calibri" w:hAnsi="Arial" w:cs="Arial"/>
          <w:b/>
          <w:color w:val="000000"/>
          <w:sz w:val="20"/>
          <w:szCs w:val="20"/>
          <w:lang w:eastAsia="en-US"/>
        </w:rPr>
        <w:t>daňovou exekuci přikázáním pohledávky z účtu u poskytovatele platebních služeb</w:t>
      </w:r>
    </w:p>
    <w:p w:rsidR="006F51A3" w:rsidRPr="006F51A3" w:rsidRDefault="006F51A3" w:rsidP="006F51A3">
      <w:pPr>
        <w:spacing w:line="252" w:lineRule="auto"/>
        <w:jc w:val="center"/>
        <w:rPr>
          <w:rFonts w:ascii="Arial" w:eastAsia="Calibri" w:hAnsi="Arial" w:cs="Arial"/>
          <w:b/>
          <w:color w:val="000000"/>
          <w:sz w:val="20"/>
          <w:szCs w:val="20"/>
          <w:lang w:eastAsia="en-US"/>
        </w:rPr>
      </w:pPr>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 xml:space="preserve">k vymožení nedoplatku z titulu vykonatelného platebního výměru č. j. 123465/21, ze dne </w:t>
      </w:r>
      <w:proofErr w:type="gramStart"/>
      <w:r w:rsidRPr="006F51A3">
        <w:rPr>
          <w:rFonts w:ascii="Arial" w:eastAsia="Calibri" w:hAnsi="Arial" w:cs="Arial"/>
          <w:color w:val="000000"/>
          <w:sz w:val="20"/>
          <w:szCs w:val="20"/>
          <w:lang w:eastAsia="en-US"/>
        </w:rPr>
        <w:t>24.12.2020</w:t>
      </w:r>
      <w:proofErr w:type="gramEnd"/>
      <w:r w:rsidRPr="006F51A3">
        <w:rPr>
          <w:rFonts w:ascii="Arial" w:eastAsia="Calibri" w:hAnsi="Arial" w:cs="Arial"/>
          <w:color w:val="000000"/>
          <w:sz w:val="20"/>
          <w:szCs w:val="20"/>
          <w:lang w:eastAsia="en-US"/>
        </w:rPr>
        <w:t xml:space="preserve"> ve výši 13 000 Kč a exekučních nákladů za nařízení daňové exekuce dle </w:t>
      </w:r>
      <w:proofErr w:type="spellStart"/>
      <w:r w:rsidRPr="006F51A3">
        <w:rPr>
          <w:rFonts w:ascii="Arial" w:eastAsia="Calibri" w:hAnsi="Arial" w:cs="Arial"/>
          <w:color w:val="000000"/>
          <w:sz w:val="20"/>
          <w:szCs w:val="20"/>
          <w:lang w:eastAsia="en-US"/>
        </w:rPr>
        <w:t>ust</w:t>
      </w:r>
      <w:proofErr w:type="spellEnd"/>
      <w:r w:rsidRPr="006F51A3">
        <w:rPr>
          <w:rFonts w:ascii="Arial" w:eastAsia="Calibri" w:hAnsi="Arial" w:cs="Arial"/>
          <w:color w:val="000000"/>
          <w:sz w:val="20"/>
          <w:szCs w:val="20"/>
          <w:lang w:eastAsia="en-US"/>
        </w:rPr>
        <w:t>. § 183 odst. 1 daňového řádu ve výši 500 Kč, celkem tedy pro nedoplatek 13 500 Kč (slovy: třináct tisíc pět set korun českých nula hal).</w:t>
      </w:r>
    </w:p>
    <w:p w:rsidR="006F51A3" w:rsidRPr="006F51A3" w:rsidRDefault="006F51A3" w:rsidP="006F51A3">
      <w:pPr>
        <w:spacing w:line="252" w:lineRule="auto"/>
        <w:jc w:val="both"/>
        <w:rPr>
          <w:rFonts w:ascii="Arial" w:eastAsia="Calibri" w:hAnsi="Arial" w:cs="Arial"/>
          <w:i/>
          <w:color w:val="000000"/>
          <w:sz w:val="20"/>
          <w:szCs w:val="20"/>
          <w:lang w:eastAsia="en-US"/>
        </w:rPr>
      </w:pPr>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 xml:space="preserve">Shora uvedenému poddlužníkovi </w:t>
      </w:r>
    </w:p>
    <w:p w:rsidR="006F51A3" w:rsidRPr="006F51A3" w:rsidRDefault="006F51A3" w:rsidP="006F51A3">
      <w:pPr>
        <w:spacing w:line="252" w:lineRule="auto"/>
        <w:jc w:val="center"/>
        <w:rPr>
          <w:rFonts w:ascii="Arial" w:eastAsia="Calibri" w:hAnsi="Arial" w:cs="Arial"/>
          <w:b/>
          <w:color w:val="000000"/>
          <w:sz w:val="20"/>
          <w:szCs w:val="20"/>
          <w:lang w:eastAsia="en-US"/>
        </w:rPr>
      </w:pPr>
      <w:proofErr w:type="gramStart"/>
      <w:r w:rsidRPr="006F51A3">
        <w:rPr>
          <w:rFonts w:ascii="Arial" w:eastAsia="Calibri" w:hAnsi="Arial" w:cs="Arial"/>
          <w:b/>
          <w:color w:val="000000"/>
          <w:sz w:val="20"/>
          <w:szCs w:val="20"/>
          <w:lang w:eastAsia="en-US"/>
        </w:rPr>
        <w:t>se přikazuje</w:t>
      </w:r>
      <w:proofErr w:type="gramEnd"/>
      <w:r w:rsidRPr="006F51A3">
        <w:rPr>
          <w:rFonts w:ascii="Arial" w:eastAsia="Calibri" w:hAnsi="Arial" w:cs="Arial"/>
          <w:b/>
          <w:color w:val="000000"/>
          <w:sz w:val="20"/>
          <w:szCs w:val="20"/>
          <w:lang w:eastAsia="en-US"/>
        </w:rPr>
        <w:t>,</w:t>
      </w:r>
    </w:p>
    <w:p w:rsidR="006F51A3" w:rsidRPr="006F51A3" w:rsidRDefault="006F51A3" w:rsidP="006F51A3">
      <w:pPr>
        <w:spacing w:line="252" w:lineRule="auto"/>
        <w:jc w:val="center"/>
        <w:rPr>
          <w:rFonts w:ascii="Arial" w:eastAsia="Calibri" w:hAnsi="Arial" w:cs="Arial"/>
          <w:b/>
          <w:color w:val="000000"/>
          <w:sz w:val="20"/>
          <w:szCs w:val="20"/>
          <w:lang w:eastAsia="en-US"/>
        </w:rPr>
      </w:pPr>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aby od okamžiku, kdy mu bude doručen tento exekuční příkaz, po dobu trvání daňové exekuce, nevyplácel peněžní prostředky z účtu dlužníka č. 123456/0000</w:t>
      </w:r>
      <w:r w:rsidRPr="006F51A3">
        <w:rPr>
          <w:rFonts w:ascii="Arial" w:eastAsia="Calibri" w:hAnsi="Arial" w:cs="Arial"/>
          <w:color w:val="0070C0"/>
          <w:sz w:val="20"/>
          <w:szCs w:val="20"/>
          <w:lang w:eastAsia="en-US"/>
        </w:rPr>
        <w:t xml:space="preserve"> </w:t>
      </w:r>
      <w:r w:rsidRPr="006F51A3">
        <w:rPr>
          <w:rFonts w:ascii="Arial" w:eastAsia="Calibri" w:hAnsi="Arial" w:cs="Arial"/>
          <w:color w:val="000000"/>
          <w:sz w:val="20"/>
          <w:szCs w:val="20"/>
          <w:lang w:eastAsia="en-US"/>
        </w:rPr>
        <w:t>ze kterého se přikazuje pohledávka, neprováděl na něho započtení a ani jinak s ním nenakládal, a to až do celkové výše nedoplatku, pro který je daňová exekuce nařizována; to se týká i peněžních prostředků, které dojdou na tento účet do šesti měsíců ode dne vyrozumění o nabytí právní moci exekučního příkazu (</w:t>
      </w:r>
      <w:proofErr w:type="spellStart"/>
      <w:r w:rsidRPr="006F51A3">
        <w:rPr>
          <w:rFonts w:ascii="Arial" w:eastAsia="Calibri" w:hAnsi="Arial" w:cs="Arial"/>
          <w:color w:val="000000"/>
          <w:sz w:val="20"/>
          <w:szCs w:val="20"/>
          <w:lang w:eastAsia="en-US"/>
        </w:rPr>
        <w:t>ust</w:t>
      </w:r>
      <w:proofErr w:type="spellEnd"/>
      <w:r w:rsidRPr="006F51A3">
        <w:rPr>
          <w:rFonts w:ascii="Arial" w:eastAsia="Calibri" w:hAnsi="Arial" w:cs="Arial"/>
          <w:color w:val="000000"/>
          <w:sz w:val="20"/>
          <w:szCs w:val="20"/>
          <w:lang w:eastAsia="en-US"/>
        </w:rPr>
        <w:t>. § 190 odst. 2 daňového řádu).</w:t>
      </w:r>
    </w:p>
    <w:p w:rsidR="006F51A3" w:rsidRPr="006F51A3" w:rsidRDefault="006F51A3" w:rsidP="006F51A3">
      <w:pPr>
        <w:spacing w:line="252" w:lineRule="auto"/>
        <w:jc w:val="both"/>
        <w:rPr>
          <w:rFonts w:ascii="Arial" w:eastAsia="Calibri" w:hAnsi="Arial" w:cs="Arial"/>
          <w:color w:val="000000"/>
          <w:sz w:val="20"/>
          <w:szCs w:val="20"/>
          <w:lang w:eastAsia="en-US"/>
        </w:rPr>
      </w:pPr>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 xml:space="preserve">Daňová exekuce zaniká odepsáním peněžních prostředků dlužníka z jeho účtu, vedeného v jakékoliv měně, do výše částek uvedených v exekučním příkazu, a jejich vyplacením shora uvedenému správci místních poplatků na jeho účet </w:t>
      </w:r>
    </w:p>
    <w:p w:rsidR="006F51A3" w:rsidRPr="006F51A3" w:rsidRDefault="006F51A3" w:rsidP="006F51A3">
      <w:pPr>
        <w:spacing w:line="252" w:lineRule="auto"/>
        <w:jc w:val="both"/>
        <w:rPr>
          <w:rFonts w:ascii="Arial" w:eastAsia="Calibri" w:hAnsi="Arial" w:cs="Arial"/>
          <w:color w:val="000000"/>
          <w:sz w:val="20"/>
          <w:szCs w:val="20"/>
          <w:lang w:eastAsia="en-US"/>
        </w:rPr>
      </w:pPr>
      <w:r w:rsidRPr="006F51A3">
        <w:rPr>
          <w:rFonts w:ascii="Arial" w:eastAsia="Calibri" w:hAnsi="Arial" w:cs="Arial"/>
          <w:color w:val="000000"/>
          <w:sz w:val="20"/>
          <w:szCs w:val="20"/>
          <w:lang w:eastAsia="en-US"/>
        </w:rPr>
        <w:t xml:space="preserve">č. 123465798, vedený u Městské banky, konstantní symbol 506 variabilní symbol </w:t>
      </w:r>
      <w:proofErr w:type="gramStart"/>
      <w:r w:rsidRPr="006F51A3">
        <w:rPr>
          <w:rFonts w:ascii="Arial" w:eastAsia="Calibri" w:hAnsi="Arial" w:cs="Arial"/>
          <w:color w:val="000000"/>
          <w:sz w:val="20"/>
          <w:szCs w:val="20"/>
          <w:lang w:eastAsia="en-US"/>
        </w:rPr>
        <w:t>123465 .</w:t>
      </w:r>
      <w:proofErr w:type="gramEnd"/>
    </w:p>
    <w:p w:rsidR="006F51A3" w:rsidRPr="006F51A3" w:rsidRDefault="006F51A3" w:rsidP="006F51A3">
      <w:pPr>
        <w:spacing w:before="200" w:after="200" w:line="252" w:lineRule="auto"/>
        <w:jc w:val="both"/>
        <w:rPr>
          <w:rFonts w:ascii="Arial" w:eastAsia="Calibri" w:hAnsi="Arial"/>
          <w:sz w:val="20"/>
          <w:szCs w:val="24"/>
          <w:lang w:eastAsia="en-US"/>
        </w:rPr>
      </w:pPr>
    </w:p>
    <w:p w:rsidR="006F51A3" w:rsidRPr="006F51A3" w:rsidRDefault="006F51A3" w:rsidP="006F51A3">
      <w:pPr>
        <w:spacing w:before="200" w:after="200" w:line="252" w:lineRule="auto"/>
        <w:jc w:val="both"/>
        <w:rPr>
          <w:rFonts w:ascii="Arial" w:eastAsia="Calibri" w:hAnsi="Arial"/>
          <w:sz w:val="20"/>
          <w:szCs w:val="24"/>
          <w:lang w:eastAsia="en-US"/>
        </w:rPr>
      </w:pPr>
      <w:proofErr w:type="gramStart"/>
      <w:r w:rsidRPr="006F51A3">
        <w:rPr>
          <w:rFonts w:ascii="Arial" w:eastAsia="Calibri" w:hAnsi="Arial"/>
          <w:sz w:val="20"/>
          <w:szCs w:val="24"/>
          <w:lang w:eastAsia="en-US"/>
        </w:rPr>
        <w:t>P o u č e n í :</w:t>
      </w:r>
      <w:proofErr w:type="gramEnd"/>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 xml:space="preserve">Úřední osoby a osoby zúčastněné na správě daní jsou podle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xml:space="preserve">. § 52 odst. 1 daňového řádu vázány povinností mlčenlivosti o tom, co se při správě daní dozvěděly o poměrech jiných osob. Za porušení povinnosti mlčenlivosti lze uložit pokutu podle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 246 daňového řádu až do výše 500 000 Kč.</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Dlužník ztrácí okamžikem, kdy je poddlužníkovi doručen exekuční příkaz, právo vybrat peněžní prostředky z účtu, použít tyto prostředky k platbám nebo s nimi jinak nakládat, a to do výše vymáhaného nedoplatku a příslušenství; to neplatí v případě platby, jejímž účelem je splnění vymáhané povinnosti, na účet správce místního poplatku vedený u peněžního ústavu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 177 odst. 1 a 2 daňového řádu a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xml:space="preserve">. § 304 odst. 3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lastRenderedPageBreak/>
        <w:t>Je-li dlužník fyzickou osobou, zákazy uvedené v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xml:space="preserve">. § 304 odst. 1 a 3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 xml:space="preserve">ř. ani postup dle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xml:space="preserve">. § 307 odst. 1 a 3 věty první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 xml:space="preserve">ř. se nevztahují na peněžní prostředky do výše trojnásobku životního minima jednotlivce podle zvláštního právního předpisu. Tyto peněžní prostředky poskytovatel platebních služeb vyplatí dlužníkovi na jeho žádost nejvýše jednou v průběhu jednoho exekučního řízení, nebo, byla-li exekuce přikázáním pohledávky z téhož účtu nařízena k vydobytí více pohledávek, do skončení všech exekučních řízení, u nichž se alespoň částečně překrývá doba od doručení exekučního příkazu poskytovateli platebních služeb (peněžnímu ústavu) do skončení exekučního řízení (§ 177 odst. 1 daňového řádu a § 304b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 xml:space="preserve">Dlužník, který je fyzickou osobou, může požádat poskytovatele platebních služeb o zřízení chráněného účtu, vedeného za podmínek podle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xml:space="preserve">. § 304c, § 304d odst. 4 a § 304e odst. 1 a 2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 xml:space="preserve">ř.). Ohledně pohledávky dlužníka z chráněného účtu exekuci přikázáním pohledávky z účtu u poskytovatele platebních služeb nelze nařídit. Na peněžní prostředky připsané od zřízení chráněného účtu do dne, kdy nastaly skutečnosti podle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xml:space="preserve">. § 304e odst. 2 věty první nebo druhé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 xml:space="preserve">ř., na účet, na který je vedena exekuce proti dlužníkovi, z účtu uvedeného v oznámení podle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xml:space="preserve">. § 304d odst. 3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 se nařízení exekuce nevztahuje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xml:space="preserve">. § 304c odst. 2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 Dlužník může mít pouze jeden chráněný účet (§ 304e odst. 1 o.s.ř.).</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 xml:space="preserve">Poddlužník z pohledávek podle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xml:space="preserve">. § 317 odst. 1 až 3, § 318 nebo § 319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 xml:space="preserve">ř., plátce mzdy nebo plátce jiného příjmu podle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xml:space="preserve">. § 299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 xml:space="preserve">ř. na písemnou žádost vystaví soudu nebo dlužníkovi bez zbytečného odkladu potvrzení o čísle účtu, z něhož jsou tyto pohledávky, mzda nebo jiné příjmy vypláceny. Je-li dlužníkem osoba, k jejímž rukám má dlužník dítěte podle § 317 odst. 1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 xml:space="preserve">ř. plnit vyživovací povinnost, vztahuje se věta první ohledně pohledávky výživného dítěte podle § 317 odst. 1 o.s.ř. i na dlužníka dítěte podle § 317 odst. 1 o.s.ř. (dále jen "dlužník z výživného"). Soud požádá poddlužníka, plátce mzdy, plátce jiného příjmu nebo dlužníka z výživného o vystavení potvrzení na žádost dlužníka (§ 304d odst. 1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 xml:space="preserve">ř.).V potvrzení se dále uvede označení dlužníka z chráněného příjmu a datum vystavení potvrzení. Žádá-li o vystavení potvrzení správce daně, učiní tak na žádost dlužníka (§ 304d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 xml:space="preserve">Poddlužník, plátce mzdy, plátce jiného příjmu nebo dlužník z výživného (dále jen "dlužník z chráněného příjmu") vyplácí ode dne vystavení potvrzení o čísle účtu dlužníkovi do dne, kdy mu bylo doručeno potvrzení podle § 304e odst. 2 věty poslední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 z účtu, jehož číslo bylo uvedeno v potvrzení, na účet dlužníka, jehož číslo je uvedeno v potvrzení, pouze pohledávky, mzdu nebo jiné příjmy podle § 304d odst. 1 o.s.ř. (§ 304d odst. 2 o.s.ř.).</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 xml:space="preserve">Soud oznámí na žádost dlužníka bez zbytečného odkladu poskytovateli platebních služeb číslo účtu, z něhož jsou pohledávky nebo příjmy podle § 304d odst. 1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 vypláceny, a číslo účtu dlužníka u tohoto poskytovatele platebních služeb, na který je vedena exekuce proti dlužníkovi a na který mají být pohledávky nebo příjmy podle § 304d odst. 1 o.s.ř. připisovány (§ 304d odst. 3 o.s.ř.).</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 xml:space="preserve">Poskytovatel platebních služeb, kterému správce místního poplatku doručil exekuční příkaz přikázáním pohledávky z účtu dlužníka, je povinen poté, co mu bylo doručeno oznámení soudu o čísle účtu, s dlužníkem na jeho žádost uzavřít smlouvu o chráněném účtu a chráněný účet po uzavření smlouvy zřídit do 5 pracovních dnů od podání žádosti a označit jedinečným způsobem tak, aby bylo zřejmé, že jde o chráněný účet. Součástí žádosti je prohlášení dlužníka, že v jeho prospěch není v den podání žádosti veden žádný chráněný účet (§ 304c odst. 1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 xml:space="preserve">Poskytovatel platebních služeb, který vede chráněný účet, převede na chráněný účet peněžní prostředky, které byly po zřízení chráněného účtu připsány na účet, na který je vedena exekuce proti dlužníkovi, z účtu dlužníka z chráněného příjmu, uvedeného v oznámení podle § 304d odst. 3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 xml:space="preserve">ř., do konce pracovního dne, v němž byly připsány na účet dlužníka, na který je vedena exekuce proti dlužníkovi (§ 304c odst. 3 o.s.ř.). Je-li u poskytovatele platebních služeb vedena exekuce na více účtů dlužníka, určí dlužník v žádosti o uzavření smlouvy také účet, ze kterého budou ve prospěch chráněného účtu převáděny peněžní prostředky. Byl-li účet, ze kterého jsou převáděny peněžní prostředky na chráněný účet, zrušen, nebo na něj přestala být vedena exekuce, určí dlužník na výzvu poskytovatele platebních služeb do 14 dnů od doručení této výzvy další účet vedený u téhož poskytovatele platebních služeb, na který je proti němu vedena exekuce, z nějž budou převáděny peněžní prostředky na chráněný účet; číslo dalšího účtu sdělí </w:t>
      </w:r>
      <w:r w:rsidRPr="006F51A3">
        <w:rPr>
          <w:rFonts w:ascii="Arial" w:eastAsia="Calibri" w:hAnsi="Arial"/>
          <w:sz w:val="20"/>
          <w:szCs w:val="24"/>
          <w:lang w:eastAsia="en-US"/>
        </w:rPr>
        <w:lastRenderedPageBreak/>
        <w:t xml:space="preserve">dlužník soudu, který ho bez zbytečného odkladu sdělí dlužníkům z chráněného příjmu, kteří byli uvedeni v oznámení podle § 304d odst. 3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 (§ 304c odst. 4 o.s.ř.).</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 xml:space="preserve">Je-li exekuce přikázáním pohledávky z téhož účtu vedena k vydobytí více pohledávek, vztahuje se § 304c odst. 2 až 5 na všechny exekuce vedené na tento účet k okamžiku doručení oznámení poskytovateli platebních služeb, a na další exekuce, byl-li exekuční příkaz doručen poskytovateli platebních služeb dříve, než nastaly skutečnosti podle § 304e odst. 2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 (§ 304d odst. 4 o.s.ř.).</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 xml:space="preserve">Nestanoví-li zákon jinak, nevztahují se na účet, který byl zřízen jako chráněný, ode dne následujícího po dni, v němž byl účet, ze kterého jsou převáděny peněžní prostředky na chráněný účet, zrušen nebo na něj přestal být veden výkon rozhodnutí, § 304c, 304d a odstavce 1 a 3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 xml:space="preserve">ř.; poskytovatel platebních služeb a dlužník se mohou dohodnout na zániku závazku ze smlouvy o chráněném účtu. Je-li u poskytovatele platebních služeb vedena exekuce na více účtů dlužníka, věta první se použije obdobně ode dne následujícího po marném uplynutí 14denní lhůty podle § 304c odst. 4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 xml:space="preserve">ř., v níž měl dlužník určit další účet vedený u téhož poskytovatele platebních služeb. Poskytovatel platebních služeb vydá na žádost dlužníkovi potvrzení o tom, že se na účet, který byl zřízen jako chráněný, nevztahují § 304c, 304d a odstavce 1 a 3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 xml:space="preserve">ř. nebo že zanikl závazek ze smlouvy o chráněném účtu; dlužník toto potvrzení zašle bez zbytečného odkladu dlužníku z chráněného příjmu (§ 304e odst. 2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 xml:space="preserve">Vyjde-li v řízení najevo, že bylo pro dlužníka zřízeno více chráněných účtů, rozhodne soud, který z těchto účtů zůstane účtem chráněným. Soud může rozhodnout o tom, že účet není chráněný, vyjde </w:t>
      </w:r>
      <w:proofErr w:type="spellStart"/>
      <w:r w:rsidRPr="006F51A3">
        <w:rPr>
          <w:rFonts w:ascii="Arial" w:eastAsia="Calibri" w:hAnsi="Arial"/>
          <w:sz w:val="20"/>
          <w:szCs w:val="24"/>
          <w:lang w:eastAsia="en-US"/>
        </w:rPr>
        <w:t>li</w:t>
      </w:r>
      <w:proofErr w:type="spellEnd"/>
      <w:r w:rsidRPr="006F51A3">
        <w:rPr>
          <w:rFonts w:ascii="Arial" w:eastAsia="Calibri" w:hAnsi="Arial"/>
          <w:sz w:val="20"/>
          <w:szCs w:val="24"/>
          <w:lang w:eastAsia="en-US"/>
        </w:rPr>
        <w:t xml:space="preserve"> najevo, že dlužník uvedl úmyslně nepravdivé údaje poskytovateli platebních služeb v prohlášení podle § 304c odst. 1 věty druhé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 nebo uvedl úmyslně nepravdivé údaje dlužníku z chráněného příjmu v žádosti podle § 304d odst. 1 o.s.ř. (§ 304e odst. 1 o.s.ř.). Poruší-li dlužník z chráněného příjmu povinnost podle § 304d odst. 2 o.s.ř., může se správce místního poplatku domáhat, aby mu dlužník z chráněného příjmu zaplatil částku, na kterou by měl právo, kdyby dlužník z chráněného příjmu tuto povinnost splnil (§ 304e odst. 3 o.s.ř.).</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 xml:space="preserve">Poskytovatel platebních služeb provede výkon rozhodnutí ve dni, který následuje po doručení vyrozumění podle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 186 odst. 2 daňového řádu. Výkon rozhodnutí se provede i tehdy, postačuje-li pohledávka povinného z účtu jen k částečnému uspokojení oprávněného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xml:space="preserve">. § 307 odst. 2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Nesplní-li poddlužník povinnost stanovenou mu exekučním příkazem a zákonem řádně a včas, má shora uvedený správce místního poplatku nárok na její splnění z prostředků tohoto poddlužníka; tento nárok shora uvedený správce místního poplatku uplatní podáním žaloby k soudu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 186 odst. 3 daňového řádu).</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Proti tomuto rozhodnutí nelze uplatnit opravné prostředky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 178 odst. 4 daňového řádu).</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Proti tomuto rozhodnutí může osoba zúčastněná na správě daní ve lhůtě 30 dnů ode dne, kdy se o úkonu dozvěděla, podat námitku. Námitka se podává u správce místního poplatku, který rozhodnutí vydal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 159 odst. 1 a 2 daňového řádu). Podaná námitka nemá odkladný účinek.</w:t>
      </w:r>
    </w:p>
    <w:p w:rsidR="006F51A3" w:rsidRPr="006F51A3" w:rsidRDefault="006F51A3" w:rsidP="006F51A3">
      <w:pPr>
        <w:spacing w:before="200" w:after="200" w:line="252" w:lineRule="auto"/>
        <w:jc w:val="both"/>
        <w:rPr>
          <w:rFonts w:ascii="Arial" w:eastAsia="Calibri" w:hAnsi="Arial"/>
          <w:sz w:val="20"/>
          <w:szCs w:val="24"/>
          <w:lang w:eastAsia="en-US"/>
        </w:rPr>
      </w:pPr>
      <w:r w:rsidRPr="006F51A3">
        <w:rPr>
          <w:rFonts w:ascii="Arial" w:eastAsia="Calibri" w:hAnsi="Arial"/>
          <w:sz w:val="20"/>
          <w:szCs w:val="24"/>
          <w:lang w:eastAsia="en-US"/>
        </w:rPr>
        <w:t>Dlužník může podat návrh na zastavení daňové exekuce, pokud v daňové exekuci nařízené k vymožení poplatkové povinnosti vzniklé v době, kdy byl nezletilým, který nenabyl plné svéprávnosti, byl postižen majetek, který nabyl po nabytí plné svéprávnosti, nejde-li o majetek, který nabyl právním jednáním vztahujícím se výlučně k majetku nabytému před nabytím plné svéprávnosti; to neplatí pro pohledávky na místních poplatcích vzniklé při samostatném provozování obchodního závodu nebo jiné obdobné výdělečné činnosti podle zvláštního právního předpisu (</w:t>
      </w:r>
      <w:proofErr w:type="spellStart"/>
      <w:r w:rsidRPr="006F51A3">
        <w:rPr>
          <w:rFonts w:ascii="Arial" w:eastAsia="Calibri" w:hAnsi="Arial"/>
          <w:sz w:val="20"/>
          <w:szCs w:val="24"/>
          <w:lang w:eastAsia="en-US"/>
        </w:rPr>
        <w:t>ust</w:t>
      </w:r>
      <w:proofErr w:type="spellEnd"/>
      <w:r w:rsidRPr="006F51A3">
        <w:rPr>
          <w:rFonts w:ascii="Arial" w:eastAsia="Calibri" w:hAnsi="Arial"/>
          <w:sz w:val="20"/>
          <w:szCs w:val="24"/>
          <w:lang w:eastAsia="en-US"/>
        </w:rPr>
        <w:t xml:space="preserve">. § 262c </w:t>
      </w:r>
      <w:proofErr w:type="gramStart"/>
      <w:r w:rsidRPr="006F51A3">
        <w:rPr>
          <w:rFonts w:ascii="Arial" w:eastAsia="Calibri" w:hAnsi="Arial"/>
          <w:sz w:val="20"/>
          <w:szCs w:val="24"/>
          <w:lang w:eastAsia="en-US"/>
        </w:rPr>
        <w:t>o.s.</w:t>
      </w:r>
      <w:proofErr w:type="gramEnd"/>
      <w:r w:rsidRPr="006F51A3">
        <w:rPr>
          <w:rFonts w:ascii="Arial" w:eastAsia="Calibri" w:hAnsi="Arial"/>
          <w:sz w:val="20"/>
          <w:szCs w:val="24"/>
          <w:lang w:eastAsia="en-US"/>
        </w:rPr>
        <w:t>ř.).</w:t>
      </w:r>
    </w:p>
    <w:p w:rsidR="00273EAE" w:rsidRDefault="00273EAE" w:rsidP="00273EAE">
      <w:pPr>
        <w:spacing w:line="269" w:lineRule="exact"/>
        <w:ind w:right="6980"/>
        <w:rPr>
          <w:rFonts w:eastAsia="Candara"/>
        </w:rPr>
      </w:pPr>
    </w:p>
    <w:p w:rsidR="00273EAE" w:rsidRDefault="00273EAE" w:rsidP="00273EAE">
      <w:pPr>
        <w:rPr>
          <w:rFonts w:eastAsia="Candara"/>
        </w:rPr>
        <w:sectPr w:rsidR="00273EAE" w:rsidSect="00887AD9">
          <w:headerReference w:type="default" r:id="rId11"/>
          <w:headerReference w:type="first" r:id="rId12"/>
          <w:type w:val="continuous"/>
          <w:pgSz w:w="11906" w:h="16838"/>
          <w:pgMar w:top="1418" w:right="1701" w:bottom="1418" w:left="1701" w:header="907" w:footer="709" w:gutter="0"/>
          <w:cols w:space="708"/>
          <w:docGrid w:linePitch="360"/>
        </w:sectPr>
      </w:pPr>
    </w:p>
    <w:p w:rsidR="006F51A3" w:rsidRPr="006F51A3" w:rsidRDefault="006F51A3" w:rsidP="006F51A3">
      <w:pPr>
        <w:spacing w:line="252" w:lineRule="auto"/>
        <w:rPr>
          <w:rFonts w:eastAsia="Calibri"/>
          <w:b/>
          <w:lang w:eastAsia="en-US"/>
        </w:rPr>
      </w:pPr>
      <w:bookmarkStart w:id="0" w:name="_Toc40780302"/>
      <w:bookmarkStart w:id="1" w:name="_Toc44400048"/>
      <w:bookmarkStart w:id="2" w:name="_Toc82809587"/>
      <w:r w:rsidRPr="006F51A3">
        <w:rPr>
          <w:rFonts w:eastAsia="Calibri"/>
          <w:b/>
          <w:lang w:eastAsia="en-US"/>
        </w:rPr>
        <w:lastRenderedPageBreak/>
        <w:t>Nařízení daňové exekuce - exekuční příkaz přikázáním pohledávky z účtu</w:t>
      </w:r>
      <w:bookmarkEnd w:id="0"/>
      <w:bookmarkEnd w:id="1"/>
      <w:bookmarkEnd w:id="2"/>
    </w:p>
    <w:p w:rsidR="006F51A3" w:rsidRPr="006F51A3" w:rsidRDefault="006F51A3" w:rsidP="006F51A3">
      <w:pPr>
        <w:spacing w:line="252" w:lineRule="auto"/>
        <w:rPr>
          <w:rFonts w:eastAsia="Calibri"/>
          <w:lang w:eastAsia="en-US"/>
        </w:rPr>
      </w:pPr>
    </w:p>
    <w:p w:rsidR="006F51A3" w:rsidRPr="006F51A3" w:rsidRDefault="006F51A3" w:rsidP="006F51A3">
      <w:pPr>
        <w:spacing w:line="252" w:lineRule="auto"/>
        <w:rPr>
          <w:rFonts w:eastAsia="Calibri"/>
          <w:lang w:eastAsia="en-US"/>
        </w:rPr>
      </w:pPr>
      <w:r w:rsidRPr="006F51A3">
        <w:rPr>
          <w:rFonts w:eastAsia="Calibri"/>
          <w:lang w:eastAsia="en-US"/>
        </w:rPr>
        <w:t>Obecní úřad v Horní Dolní</w:t>
      </w:r>
    </w:p>
    <w:p w:rsidR="006F51A3" w:rsidRPr="006F51A3" w:rsidRDefault="006F51A3" w:rsidP="006F51A3">
      <w:pPr>
        <w:spacing w:line="252" w:lineRule="auto"/>
        <w:rPr>
          <w:rFonts w:eastAsia="Calibri"/>
          <w:lang w:eastAsia="en-US"/>
        </w:rPr>
      </w:pPr>
      <w:r w:rsidRPr="006F51A3">
        <w:rPr>
          <w:rFonts w:eastAsia="Calibri"/>
          <w:lang w:eastAsia="en-US"/>
        </w:rPr>
        <w:t>Č. j. 123456/21</w:t>
      </w:r>
    </w:p>
    <w:p w:rsidR="006F51A3" w:rsidRPr="006F51A3" w:rsidRDefault="006F51A3" w:rsidP="006F51A3">
      <w:pPr>
        <w:spacing w:line="252" w:lineRule="auto"/>
        <w:rPr>
          <w:rFonts w:eastAsia="Calibri"/>
          <w:lang w:eastAsia="en-US"/>
        </w:rPr>
      </w:pPr>
      <w:r w:rsidRPr="006F51A3">
        <w:rPr>
          <w:rFonts w:eastAsia="Calibri"/>
          <w:lang w:eastAsia="en-US"/>
        </w:rPr>
        <w:t>Vyřizuje: Kadrnožková</w:t>
      </w:r>
    </w:p>
    <w:p w:rsidR="006F51A3" w:rsidRPr="006F51A3" w:rsidRDefault="006F51A3" w:rsidP="006F51A3">
      <w:pPr>
        <w:spacing w:line="252" w:lineRule="auto"/>
        <w:rPr>
          <w:rFonts w:eastAsia="Calibri"/>
          <w:lang w:eastAsia="en-US"/>
        </w:rPr>
      </w:pPr>
      <w:r w:rsidRPr="006F51A3">
        <w:rPr>
          <w:rFonts w:eastAsia="Calibri"/>
          <w:lang w:eastAsia="en-US"/>
        </w:rPr>
        <w:t>Telefon: 777 123 456</w:t>
      </w:r>
    </w:p>
    <w:p w:rsidR="006F51A3" w:rsidRPr="006F51A3" w:rsidRDefault="006F51A3" w:rsidP="006F51A3">
      <w:pPr>
        <w:spacing w:line="252" w:lineRule="auto"/>
        <w:rPr>
          <w:rFonts w:eastAsia="Calibri"/>
          <w:lang w:eastAsia="en-US"/>
        </w:rPr>
      </w:pPr>
    </w:p>
    <w:p w:rsidR="006F51A3" w:rsidRDefault="0020517C" w:rsidP="006F51A3">
      <w:pPr>
        <w:spacing w:line="252" w:lineRule="auto"/>
        <w:rPr>
          <w:rFonts w:eastAsia="Calibri"/>
          <w:lang w:eastAsia="en-US"/>
        </w:rPr>
      </w:pPr>
      <w:r>
        <w:rPr>
          <w:rFonts w:eastAsia="Calibri"/>
          <w:lang w:eastAsia="en-US"/>
        </w:rPr>
        <w:t>V Horní Dolní, dne 1. 1. 2022</w:t>
      </w:r>
    </w:p>
    <w:p w:rsidR="006F51A3" w:rsidRDefault="006F51A3" w:rsidP="006F51A3">
      <w:pPr>
        <w:spacing w:line="252" w:lineRule="auto"/>
        <w:rPr>
          <w:rFonts w:eastAsia="Calibri"/>
          <w:lang w:eastAsia="en-US"/>
        </w:rPr>
      </w:pPr>
      <w:r w:rsidRPr="006F51A3">
        <w:rPr>
          <w:rFonts w:eastAsia="Calibri"/>
          <w:lang w:eastAsia="en-US"/>
        </w:rPr>
        <w:t>Příjemci rozhodnutí:</w:t>
      </w:r>
    </w:p>
    <w:p w:rsidR="006F51A3" w:rsidRPr="006F51A3" w:rsidRDefault="006F51A3" w:rsidP="006F51A3">
      <w:pPr>
        <w:spacing w:line="252" w:lineRule="auto"/>
        <w:rPr>
          <w:rFonts w:eastAsia="Calibri"/>
          <w:lang w:eastAsia="en-US"/>
        </w:rPr>
      </w:pPr>
      <w:r w:rsidRPr="006F51A3">
        <w:rPr>
          <w:rFonts w:eastAsia="Calibri"/>
          <w:lang w:eastAsia="en-US"/>
        </w:rPr>
        <w:t>Dlužník (dále také „Vy“):</w:t>
      </w:r>
    </w:p>
    <w:p w:rsidR="006F51A3" w:rsidRDefault="006F51A3" w:rsidP="006F51A3">
      <w:pPr>
        <w:spacing w:line="252" w:lineRule="auto"/>
        <w:rPr>
          <w:rFonts w:eastAsia="Calibri"/>
          <w:lang w:eastAsia="en-US"/>
        </w:rPr>
      </w:pPr>
      <w:r w:rsidRPr="006F51A3">
        <w:rPr>
          <w:rFonts w:eastAsia="Calibri"/>
          <w:lang w:eastAsia="en-US"/>
        </w:rPr>
        <w:t xml:space="preserve">Miroslav </w:t>
      </w:r>
      <w:proofErr w:type="spellStart"/>
      <w:r w:rsidRPr="006F51A3">
        <w:rPr>
          <w:rFonts w:eastAsia="Calibri"/>
          <w:lang w:eastAsia="en-US"/>
        </w:rPr>
        <w:t>Mažňák</w:t>
      </w:r>
      <w:proofErr w:type="spellEnd"/>
      <w:r w:rsidRPr="006F51A3">
        <w:rPr>
          <w:rFonts w:eastAsia="Calibri"/>
          <w:lang w:eastAsia="en-US"/>
        </w:rPr>
        <w:t>, Stínadla 23, Horní Dolní, 1. 1. 1960</w:t>
      </w:r>
    </w:p>
    <w:p w:rsidR="006F51A3" w:rsidRPr="006F51A3" w:rsidRDefault="006F51A3" w:rsidP="006F51A3">
      <w:pPr>
        <w:spacing w:line="252" w:lineRule="auto"/>
        <w:rPr>
          <w:rFonts w:eastAsia="Calibri"/>
          <w:lang w:eastAsia="en-US"/>
        </w:rPr>
      </w:pPr>
      <w:r w:rsidRPr="006F51A3">
        <w:rPr>
          <w:rFonts w:eastAsia="Calibri"/>
          <w:lang w:eastAsia="en-US"/>
        </w:rPr>
        <w:t>Poddlužník (dále také „banka“):</w:t>
      </w:r>
    </w:p>
    <w:p w:rsidR="006F51A3" w:rsidRPr="006F51A3" w:rsidRDefault="006F51A3" w:rsidP="006F51A3">
      <w:pPr>
        <w:spacing w:line="252" w:lineRule="auto"/>
        <w:rPr>
          <w:rFonts w:eastAsia="Calibri"/>
          <w:lang w:eastAsia="en-US"/>
        </w:rPr>
      </w:pPr>
      <w:r w:rsidRPr="006F51A3">
        <w:rPr>
          <w:rFonts w:eastAsia="Calibri"/>
          <w:lang w:eastAsia="en-US"/>
        </w:rPr>
        <w:t>Velká Banka, Velká ulice, Horní Dolní, IČO 123465798</w:t>
      </w:r>
    </w:p>
    <w:p w:rsidR="006F51A3" w:rsidRPr="006F51A3" w:rsidRDefault="006F51A3" w:rsidP="006F51A3">
      <w:pPr>
        <w:spacing w:line="252" w:lineRule="auto"/>
        <w:rPr>
          <w:rFonts w:eastAsia="Calibri"/>
          <w:lang w:eastAsia="en-US"/>
        </w:rPr>
      </w:pPr>
    </w:p>
    <w:p w:rsidR="006F51A3" w:rsidRPr="006F51A3" w:rsidRDefault="006F51A3" w:rsidP="006F51A3">
      <w:pPr>
        <w:spacing w:line="252" w:lineRule="auto"/>
        <w:rPr>
          <w:rFonts w:eastAsia="Calibri"/>
          <w:b/>
          <w:sz w:val="28"/>
          <w:szCs w:val="28"/>
          <w:lang w:eastAsia="en-US"/>
        </w:rPr>
      </w:pPr>
      <w:r w:rsidRPr="006F51A3">
        <w:rPr>
          <w:rFonts w:eastAsia="Calibri"/>
          <w:b/>
          <w:sz w:val="28"/>
          <w:szCs w:val="28"/>
          <w:lang w:eastAsia="en-US"/>
        </w:rPr>
        <w:t>Exekuční příkaz na přikázání pohledávky z účtu u banky</w:t>
      </w:r>
    </w:p>
    <w:p w:rsidR="006F51A3" w:rsidRPr="006F51A3" w:rsidRDefault="006F51A3" w:rsidP="006F51A3">
      <w:pPr>
        <w:spacing w:line="252" w:lineRule="auto"/>
        <w:rPr>
          <w:rFonts w:eastAsia="Calibri"/>
          <w:lang w:eastAsia="en-US"/>
        </w:rPr>
      </w:pPr>
    </w:p>
    <w:p w:rsidR="006F51A3" w:rsidRPr="006F51A3" w:rsidRDefault="006F51A3" w:rsidP="006F51A3">
      <w:pPr>
        <w:spacing w:line="252" w:lineRule="auto"/>
        <w:rPr>
          <w:rFonts w:eastAsia="Calibri"/>
          <w:lang w:eastAsia="en-US"/>
        </w:rPr>
      </w:pPr>
      <w:r w:rsidRPr="006F51A3">
        <w:rPr>
          <w:rFonts w:eastAsia="Calibri"/>
          <w:lang w:eastAsia="en-US"/>
        </w:rPr>
        <w:t>Obecní úřad v Horní Dolní (dále „</w:t>
      </w:r>
      <w:r w:rsidR="00E82277">
        <w:rPr>
          <w:rFonts w:eastAsia="Calibri"/>
          <w:lang w:eastAsia="en-US"/>
        </w:rPr>
        <w:t>my</w:t>
      </w:r>
      <w:r w:rsidRPr="006F51A3">
        <w:rPr>
          <w:rFonts w:eastAsia="Calibri"/>
          <w:lang w:eastAsia="en-US"/>
        </w:rPr>
        <w:t>“) podle § 178 odst. 1 a odst. 5 písm. b) a § 190 odst. 1 zákona č. 280/2009 Sb., daňový řád, s přiměřeným použitím zákona č. 99/1963 Sb., občanský soudní řád (dále jen „o. s. ř.“),</w:t>
      </w:r>
    </w:p>
    <w:p w:rsidR="006F51A3" w:rsidRPr="006F51A3" w:rsidRDefault="006F51A3" w:rsidP="006F51A3">
      <w:pPr>
        <w:spacing w:line="252" w:lineRule="auto"/>
        <w:rPr>
          <w:rFonts w:eastAsia="Calibri"/>
          <w:lang w:eastAsia="en-US"/>
        </w:rPr>
      </w:pPr>
    </w:p>
    <w:p w:rsidR="006F51A3" w:rsidRPr="006F51A3" w:rsidRDefault="006F51A3" w:rsidP="006F51A3">
      <w:pPr>
        <w:spacing w:line="252" w:lineRule="auto"/>
        <w:rPr>
          <w:rFonts w:eastAsia="Calibri"/>
          <w:b/>
          <w:lang w:eastAsia="en-US"/>
        </w:rPr>
      </w:pPr>
      <w:r w:rsidRPr="006F51A3">
        <w:rPr>
          <w:rFonts w:eastAsia="Calibri"/>
          <w:b/>
          <w:lang w:eastAsia="en-US"/>
        </w:rPr>
        <w:t>nařizuje</w:t>
      </w:r>
    </w:p>
    <w:p w:rsidR="006F51A3" w:rsidRPr="006F51A3" w:rsidRDefault="006F51A3" w:rsidP="006F51A3">
      <w:pPr>
        <w:spacing w:line="252" w:lineRule="auto"/>
        <w:rPr>
          <w:rFonts w:eastAsia="Calibri"/>
          <w:b/>
          <w:lang w:eastAsia="en-US"/>
        </w:rPr>
      </w:pPr>
      <w:r w:rsidRPr="006F51A3">
        <w:rPr>
          <w:rFonts w:eastAsia="Calibri"/>
          <w:b/>
          <w:lang w:eastAsia="en-US"/>
        </w:rPr>
        <w:t>daňovou exekuci přikázáním pohledávky z účtu u banky</w:t>
      </w:r>
    </w:p>
    <w:p w:rsidR="006F51A3" w:rsidRPr="006F51A3" w:rsidRDefault="006F51A3" w:rsidP="006F51A3">
      <w:pPr>
        <w:spacing w:line="252" w:lineRule="auto"/>
        <w:rPr>
          <w:rFonts w:eastAsia="Calibri"/>
          <w:b/>
          <w:lang w:eastAsia="en-US"/>
        </w:rPr>
      </w:pPr>
    </w:p>
    <w:p w:rsidR="006F51A3" w:rsidRPr="006F51A3" w:rsidRDefault="006F51A3" w:rsidP="006F51A3">
      <w:pPr>
        <w:spacing w:line="252" w:lineRule="auto"/>
        <w:rPr>
          <w:rFonts w:eastAsia="Calibri"/>
          <w:lang w:eastAsia="en-US"/>
        </w:rPr>
      </w:pPr>
      <w:r w:rsidRPr="006F51A3">
        <w:rPr>
          <w:rFonts w:eastAsia="Calibri"/>
          <w:lang w:eastAsia="en-US"/>
        </w:rPr>
        <w:t xml:space="preserve">k vymožení nedoplatku – nezaplaceného místního poplatku vyměřeného platebním výměrem č. j. 123465/21, ze dne 24. 12. 2020 ve výši 13 000 Kč a exekučních nákladů za nařízení daňové exekuce podle § 183 odst. 1 daňového řádu ve výši 500 Kč, celkem tedy </w:t>
      </w:r>
      <w:r w:rsidRPr="006F51A3">
        <w:rPr>
          <w:rFonts w:eastAsia="Calibri"/>
          <w:b/>
          <w:lang w:eastAsia="en-US"/>
        </w:rPr>
        <w:t>pro 13 500 Kč</w:t>
      </w:r>
      <w:r w:rsidRPr="006F51A3">
        <w:rPr>
          <w:rFonts w:eastAsia="Calibri"/>
          <w:lang w:eastAsia="en-US"/>
        </w:rPr>
        <w:t>.</w:t>
      </w:r>
    </w:p>
    <w:p w:rsidR="006F51A3" w:rsidRPr="006F51A3" w:rsidRDefault="006F51A3" w:rsidP="006F51A3">
      <w:pPr>
        <w:spacing w:line="252" w:lineRule="auto"/>
        <w:rPr>
          <w:rFonts w:eastAsia="Calibri"/>
          <w:i/>
          <w:lang w:eastAsia="en-US"/>
        </w:rPr>
      </w:pPr>
    </w:p>
    <w:p w:rsidR="006F51A3" w:rsidRPr="006F51A3" w:rsidRDefault="006F51A3" w:rsidP="006F51A3">
      <w:pPr>
        <w:spacing w:line="252" w:lineRule="auto"/>
        <w:rPr>
          <w:rFonts w:eastAsia="Calibri"/>
          <w:lang w:eastAsia="en-US"/>
        </w:rPr>
      </w:pPr>
      <w:r w:rsidRPr="006F51A3">
        <w:rPr>
          <w:rFonts w:eastAsia="Calibri"/>
          <w:lang w:eastAsia="en-US"/>
        </w:rPr>
        <w:t>Velké bance</w:t>
      </w:r>
    </w:p>
    <w:p w:rsidR="006F51A3" w:rsidRPr="006F51A3" w:rsidRDefault="006F51A3" w:rsidP="006F51A3">
      <w:pPr>
        <w:spacing w:line="252" w:lineRule="auto"/>
        <w:rPr>
          <w:rFonts w:eastAsia="Calibri"/>
          <w:b/>
          <w:lang w:eastAsia="en-US"/>
        </w:rPr>
      </w:pPr>
      <w:r w:rsidRPr="006F51A3">
        <w:rPr>
          <w:rFonts w:eastAsia="Calibri"/>
          <w:b/>
          <w:lang w:eastAsia="en-US"/>
        </w:rPr>
        <w:t>přikazuj</w:t>
      </w:r>
      <w:r w:rsidR="00E82277">
        <w:rPr>
          <w:rFonts w:eastAsia="Calibri"/>
          <w:b/>
          <w:lang w:eastAsia="en-US"/>
        </w:rPr>
        <w:t>eme</w:t>
      </w:r>
      <w:r w:rsidRPr="006F51A3">
        <w:rPr>
          <w:rFonts w:eastAsia="Calibri"/>
          <w:b/>
          <w:lang w:eastAsia="en-US"/>
        </w:rPr>
        <w:t>,</w:t>
      </w:r>
    </w:p>
    <w:p w:rsidR="006F51A3" w:rsidRPr="006F51A3" w:rsidRDefault="006F51A3" w:rsidP="006F51A3">
      <w:pPr>
        <w:spacing w:before="200" w:after="200" w:line="252" w:lineRule="auto"/>
        <w:rPr>
          <w:rFonts w:eastAsia="Calibri"/>
          <w:szCs w:val="24"/>
          <w:lang w:eastAsia="en-US"/>
        </w:rPr>
      </w:pPr>
      <w:r w:rsidRPr="006F51A3">
        <w:rPr>
          <w:rFonts w:eastAsia="Calibri"/>
          <w:szCs w:val="24"/>
          <w:lang w:eastAsia="en-US"/>
        </w:rPr>
        <w:t>aby od okamžiku, kdy jí bude doručen tento exekuční příkaz, po dobu trvání daňové exekuce, nevyplácela peněžní prostředky z účtu dlužníka č. 123456/0000, neprováděla na ně započtení a ani jinak s nimi nenakládala, a to až do celkové výše vymáhané částky. To se týká i peněžních prostředků, které na účet dojdou do šesti měsíců ode dne, kdy banku vyrozumíme o právní moci tohoto exekučního příkazu (§ 190 odst. 2 daňového řádu).</w:t>
      </w:r>
    </w:p>
    <w:p w:rsidR="006F51A3" w:rsidRPr="006F51A3" w:rsidRDefault="006F51A3" w:rsidP="006F51A3">
      <w:pPr>
        <w:spacing w:before="200" w:after="200" w:line="252" w:lineRule="auto"/>
        <w:rPr>
          <w:rFonts w:eastAsia="Calibri"/>
          <w:lang w:eastAsia="en-US"/>
        </w:rPr>
      </w:pPr>
      <w:r w:rsidRPr="006F51A3">
        <w:rPr>
          <w:rFonts w:eastAsia="Calibri"/>
          <w:lang w:eastAsia="en-US"/>
        </w:rPr>
        <w:t xml:space="preserve">Daňová exekuce zaniká odepsáním peněžních prostředků dlužníka z jeho účtu do výše vymáhané částky, a jejich vyplacením na </w:t>
      </w:r>
      <w:r w:rsidR="00E82277">
        <w:rPr>
          <w:rFonts w:eastAsia="Calibri"/>
          <w:lang w:eastAsia="en-US"/>
        </w:rPr>
        <w:t>náš</w:t>
      </w:r>
      <w:r w:rsidRPr="006F51A3">
        <w:rPr>
          <w:rFonts w:eastAsia="Calibri"/>
          <w:lang w:eastAsia="en-US"/>
        </w:rPr>
        <w:t xml:space="preserve"> účet č. 123465798, vedený u Městské banky, konstantní symbol 506 variabilní symbol 123465.</w:t>
      </w:r>
    </w:p>
    <w:p w:rsidR="006F51A3" w:rsidRPr="006F51A3" w:rsidRDefault="006F51A3" w:rsidP="0087603D">
      <w:pPr>
        <w:keepNext/>
        <w:spacing w:before="200" w:after="200" w:line="252" w:lineRule="auto"/>
        <w:rPr>
          <w:rFonts w:eastAsia="Calibri"/>
          <w:b/>
          <w:bCs/>
          <w:sz w:val="26"/>
          <w:szCs w:val="26"/>
          <w:lang w:eastAsia="en-US"/>
        </w:rPr>
      </w:pPr>
      <w:r w:rsidRPr="006F51A3">
        <w:rPr>
          <w:rFonts w:eastAsia="Calibri"/>
          <w:b/>
          <w:bCs/>
          <w:sz w:val="26"/>
          <w:szCs w:val="26"/>
          <w:lang w:eastAsia="en-US"/>
        </w:rPr>
        <w:t>Poučení</w:t>
      </w:r>
    </w:p>
    <w:p w:rsidR="006F51A3" w:rsidRPr="006F51A3" w:rsidRDefault="006F51A3" w:rsidP="0087603D">
      <w:pPr>
        <w:keepNext/>
        <w:spacing w:before="200" w:after="200" w:line="252" w:lineRule="auto"/>
        <w:rPr>
          <w:rFonts w:eastAsia="Calibri"/>
          <w:b/>
          <w:bCs/>
          <w:lang w:eastAsia="en-US"/>
        </w:rPr>
      </w:pPr>
      <w:r w:rsidRPr="006F51A3">
        <w:rPr>
          <w:rFonts w:eastAsia="Calibri"/>
          <w:b/>
          <w:bCs/>
          <w:lang w:eastAsia="en-US"/>
        </w:rPr>
        <w:t>Mlčenlivost</w:t>
      </w:r>
    </w:p>
    <w:p w:rsidR="006F51A3" w:rsidRPr="006F51A3" w:rsidRDefault="006F51A3" w:rsidP="006F51A3">
      <w:pPr>
        <w:spacing w:before="200" w:after="200" w:line="252" w:lineRule="auto"/>
        <w:rPr>
          <w:rFonts w:eastAsia="Calibri"/>
          <w:lang w:eastAsia="en-US"/>
        </w:rPr>
      </w:pPr>
      <w:r w:rsidRPr="006F51A3">
        <w:rPr>
          <w:rFonts w:eastAsia="Calibri"/>
          <w:lang w:eastAsia="en-US"/>
        </w:rPr>
        <w:t>Pokud jste se při této exekuci něco dozvěděli o někom jiném, nesmíte o tom mluvit [§ 52 odst. 1 daňového řádu], jinak Vám hrozí pokuta až 500 000 Kč [§ 246 daňového řádu]. Banka například nesmí nikomu sdělit, že máte exekuci, komu dlužíte a kolik.</w:t>
      </w:r>
    </w:p>
    <w:p w:rsidR="006F51A3" w:rsidRPr="006F51A3" w:rsidRDefault="006F51A3" w:rsidP="008F3F51">
      <w:pPr>
        <w:keepNext/>
        <w:spacing w:before="200" w:after="200" w:line="252" w:lineRule="auto"/>
        <w:rPr>
          <w:rFonts w:eastAsia="Calibri"/>
          <w:b/>
          <w:bCs/>
          <w:lang w:eastAsia="en-US"/>
        </w:rPr>
      </w:pPr>
      <w:r w:rsidRPr="006F51A3">
        <w:rPr>
          <w:rFonts w:eastAsia="Calibri"/>
          <w:b/>
          <w:bCs/>
          <w:lang w:eastAsia="en-US"/>
        </w:rPr>
        <w:lastRenderedPageBreak/>
        <w:t>Jak se můžete bránit proti exekučnímu příkazu?</w:t>
      </w:r>
    </w:p>
    <w:p w:rsidR="006F51A3" w:rsidRPr="006F51A3" w:rsidRDefault="006F51A3" w:rsidP="006F51A3">
      <w:pPr>
        <w:spacing w:before="200" w:after="200" w:line="252" w:lineRule="auto"/>
        <w:rPr>
          <w:rFonts w:eastAsia="Calibri"/>
          <w:lang w:eastAsia="en-US"/>
        </w:rPr>
      </w:pPr>
      <w:r w:rsidRPr="006F51A3">
        <w:rPr>
          <w:rFonts w:eastAsia="Calibri"/>
          <w:lang w:eastAsia="en-US"/>
        </w:rPr>
        <w:t xml:space="preserve">Proti tomuto exekučnímu příkazu </w:t>
      </w:r>
      <w:r w:rsidRPr="006F51A3">
        <w:rPr>
          <w:rFonts w:eastAsia="Calibri"/>
          <w:b/>
          <w:bCs/>
          <w:lang w:eastAsia="en-US"/>
        </w:rPr>
        <w:t>můžete</w:t>
      </w:r>
      <w:r w:rsidRPr="006F51A3">
        <w:rPr>
          <w:rFonts w:eastAsia="Calibri"/>
          <w:lang w:eastAsia="en-US"/>
        </w:rPr>
        <w:t xml:space="preserve"> Vy i banka </w:t>
      </w:r>
      <w:r w:rsidRPr="006F51A3">
        <w:rPr>
          <w:rFonts w:eastAsia="Calibri"/>
          <w:b/>
          <w:bCs/>
          <w:lang w:eastAsia="en-US"/>
        </w:rPr>
        <w:t>podat námitku</w:t>
      </w:r>
      <w:r w:rsidRPr="006F51A3">
        <w:rPr>
          <w:rFonts w:eastAsia="Calibri"/>
          <w:lang w:eastAsia="en-US"/>
        </w:rPr>
        <w:t xml:space="preserve"> do 30 dnů od chvíle, kdy jste se dozvěděli o postižení účtu. Námitku podáváte nám, tedy obecnímu úřadu. [§ 159 odst. 1 a 2 daňového řádu]. Námitka však nemá odkladný účinek, což znamená, že účet zatím zůstane zablokovaný.</w:t>
      </w:r>
    </w:p>
    <w:p w:rsidR="006F51A3" w:rsidRPr="006F51A3" w:rsidRDefault="006F51A3" w:rsidP="006F51A3">
      <w:pPr>
        <w:spacing w:before="200" w:after="200" w:line="252" w:lineRule="auto"/>
        <w:rPr>
          <w:rFonts w:eastAsia="Calibri"/>
          <w:lang w:eastAsia="en-US"/>
        </w:rPr>
      </w:pPr>
      <w:r w:rsidRPr="006F51A3">
        <w:rPr>
          <w:rFonts w:eastAsia="Calibri"/>
          <w:lang w:eastAsia="en-US"/>
        </w:rPr>
        <w:t xml:space="preserve">Proti tomuto exekučnímu příkazu naopak </w:t>
      </w:r>
      <w:r w:rsidRPr="006F51A3">
        <w:rPr>
          <w:rFonts w:eastAsia="Calibri"/>
          <w:b/>
          <w:bCs/>
          <w:lang w:eastAsia="en-US"/>
        </w:rPr>
        <w:t>nemůžete podat odvolání ani návrh na povolení obnovy řízení</w:t>
      </w:r>
      <w:r w:rsidRPr="006F51A3">
        <w:rPr>
          <w:rFonts w:eastAsia="Calibri"/>
          <w:lang w:eastAsia="en-US"/>
        </w:rPr>
        <w:t>. [§ 178 odst. 4 daňového řádu]</w:t>
      </w:r>
    </w:p>
    <w:p w:rsidR="006F51A3" w:rsidRPr="006F51A3" w:rsidRDefault="006F51A3" w:rsidP="006F51A3">
      <w:pPr>
        <w:spacing w:before="200" w:after="200" w:line="252" w:lineRule="auto"/>
        <w:rPr>
          <w:rFonts w:eastAsia="Calibri"/>
          <w:b/>
          <w:bCs/>
          <w:lang w:eastAsia="en-US"/>
        </w:rPr>
      </w:pPr>
      <w:r w:rsidRPr="006F51A3">
        <w:rPr>
          <w:rFonts w:eastAsia="Calibri"/>
          <w:b/>
          <w:bCs/>
          <w:lang w:eastAsia="en-US"/>
        </w:rPr>
        <w:t>Co když vymáhaný dluh vznikl v dětství?</w:t>
      </w:r>
    </w:p>
    <w:p w:rsidR="006F51A3" w:rsidRPr="006F51A3" w:rsidRDefault="006F51A3" w:rsidP="006F51A3">
      <w:pPr>
        <w:spacing w:before="200" w:after="200" w:line="252" w:lineRule="auto"/>
        <w:rPr>
          <w:rFonts w:eastAsia="Calibri"/>
          <w:lang w:eastAsia="en-US"/>
        </w:rPr>
      </w:pPr>
      <w:r w:rsidRPr="006F51A3">
        <w:rPr>
          <w:rFonts w:eastAsia="Calibri"/>
          <w:lang w:eastAsia="en-US"/>
        </w:rPr>
        <w:t xml:space="preserve">Pokud vymáhaný dluh vznikl v době, kdy jste ještě nebyli plně svéprávní (plnou svéprávnost získáte 18. narozeninami; výjimečně dříve), lze postihnout jen majetek, </w:t>
      </w:r>
      <w:r w:rsidRPr="006F51A3">
        <w:rPr>
          <w:rFonts w:eastAsia="Calibri"/>
          <w:szCs w:val="24"/>
          <w:lang w:eastAsia="en-US"/>
        </w:rPr>
        <w:t>který jste získali</w:t>
      </w:r>
    </w:p>
    <w:p w:rsidR="006F51A3" w:rsidRPr="009E00D1" w:rsidRDefault="006F51A3" w:rsidP="009E00D1">
      <w:pPr>
        <w:pStyle w:val="Odstavecseseznamem"/>
        <w:numPr>
          <w:ilvl w:val="0"/>
          <w:numId w:val="31"/>
        </w:numPr>
        <w:spacing w:before="120" w:after="120" w:line="252" w:lineRule="auto"/>
        <w:ind w:left="567" w:hanging="567"/>
        <w:contextualSpacing w:val="0"/>
        <w:rPr>
          <w:rFonts w:eastAsia="Calibri"/>
          <w:szCs w:val="24"/>
          <w:lang w:eastAsia="en-US"/>
        </w:rPr>
      </w:pPr>
      <w:r w:rsidRPr="009E00D1">
        <w:rPr>
          <w:rFonts w:eastAsia="Calibri"/>
          <w:szCs w:val="24"/>
          <w:lang w:eastAsia="en-US"/>
        </w:rPr>
        <w:t>před plnou svéprávností,</w:t>
      </w:r>
    </w:p>
    <w:p w:rsidR="006F51A3" w:rsidRPr="009E00D1" w:rsidRDefault="006F51A3" w:rsidP="009E00D1">
      <w:pPr>
        <w:pStyle w:val="Odstavecseseznamem"/>
        <w:numPr>
          <w:ilvl w:val="0"/>
          <w:numId w:val="31"/>
        </w:numPr>
        <w:spacing w:before="120" w:after="120" w:line="252" w:lineRule="auto"/>
        <w:ind w:left="567" w:hanging="567"/>
        <w:contextualSpacing w:val="0"/>
        <w:rPr>
          <w:rFonts w:eastAsia="Calibri"/>
          <w:szCs w:val="24"/>
          <w:lang w:eastAsia="en-US"/>
        </w:rPr>
      </w:pPr>
      <w:r w:rsidRPr="009E00D1">
        <w:rPr>
          <w:rFonts w:eastAsia="Calibri"/>
          <w:szCs w:val="24"/>
          <w:lang w:eastAsia="en-US"/>
        </w:rPr>
        <w:t>v souvislosti s majetkem získaným před plnou svéprávností (třeba peníze z prodeje domu zděděného v dětství), nebo</w:t>
      </w:r>
    </w:p>
    <w:p w:rsidR="006F51A3" w:rsidRPr="009E00D1" w:rsidRDefault="006F51A3" w:rsidP="009E00D1">
      <w:pPr>
        <w:pStyle w:val="Odstavecseseznamem"/>
        <w:numPr>
          <w:ilvl w:val="0"/>
          <w:numId w:val="31"/>
        </w:numPr>
        <w:spacing w:before="120" w:after="120" w:line="252" w:lineRule="auto"/>
        <w:ind w:left="567" w:hanging="567"/>
        <w:contextualSpacing w:val="0"/>
        <w:rPr>
          <w:rFonts w:eastAsia="Calibri"/>
          <w:szCs w:val="24"/>
          <w:lang w:eastAsia="en-US"/>
        </w:rPr>
      </w:pPr>
      <w:r w:rsidRPr="009E00D1">
        <w:rPr>
          <w:rFonts w:eastAsia="Calibri"/>
          <w:szCs w:val="24"/>
          <w:lang w:eastAsia="en-US"/>
        </w:rPr>
        <w:t>samostatným provozováním obchodního závodu nebo jiné obdobné výdělečné činnosti.</w:t>
      </w:r>
    </w:p>
    <w:p w:rsidR="006F51A3" w:rsidRPr="006F51A3" w:rsidRDefault="006F51A3" w:rsidP="006F51A3">
      <w:pPr>
        <w:spacing w:before="200" w:after="200" w:line="252" w:lineRule="auto"/>
        <w:rPr>
          <w:rFonts w:eastAsia="Calibri"/>
          <w:lang w:eastAsia="en-US"/>
        </w:rPr>
      </w:pPr>
      <w:r w:rsidRPr="006F51A3">
        <w:rPr>
          <w:rFonts w:eastAsia="Calibri"/>
          <w:lang w:eastAsia="en-US"/>
        </w:rPr>
        <w:t>Pokud peníze na zablokovaném účtu pocházejí z jiného než výše uvedeného majetku (třeba ze mzdy naspořené po 18. roce), můžete podat návrh na zastavení exekuce. [§ 262c občanského soudního řádu, dále jen „o. s. ř.“]</w:t>
      </w:r>
    </w:p>
    <w:p w:rsidR="006F51A3" w:rsidRPr="006F51A3" w:rsidRDefault="006F51A3" w:rsidP="006F51A3">
      <w:pPr>
        <w:spacing w:before="200" w:after="200" w:line="252" w:lineRule="auto"/>
        <w:rPr>
          <w:rFonts w:eastAsia="Calibri"/>
          <w:b/>
          <w:bCs/>
          <w:lang w:eastAsia="en-US"/>
        </w:rPr>
      </w:pPr>
      <w:r w:rsidRPr="006F51A3">
        <w:rPr>
          <w:rFonts w:eastAsia="Calibri"/>
          <w:b/>
          <w:bCs/>
          <w:lang w:eastAsia="en-US"/>
        </w:rPr>
        <w:t>Co teď můžete dělat s penězi na zablokovaném účtu?</w:t>
      </w:r>
    </w:p>
    <w:p w:rsidR="006F51A3" w:rsidRPr="006F51A3" w:rsidRDefault="006F51A3" w:rsidP="006F51A3">
      <w:pPr>
        <w:spacing w:before="200" w:after="200" w:line="252" w:lineRule="auto"/>
        <w:rPr>
          <w:rFonts w:eastAsia="Calibri"/>
          <w:lang w:eastAsia="en-US"/>
        </w:rPr>
      </w:pPr>
      <w:r w:rsidRPr="006F51A3">
        <w:rPr>
          <w:rFonts w:eastAsia="Calibri"/>
          <w:lang w:eastAsia="en-US"/>
        </w:rPr>
        <w:t>Vaše banka již tento exekuční příkaz dostala (dříve než Vy). Nesmíte nakládat s penězi na účtu až do výše celého vymáhaného dluhu.</w:t>
      </w:r>
    </w:p>
    <w:p w:rsidR="006F51A3" w:rsidRPr="006F51A3" w:rsidRDefault="006F51A3" w:rsidP="006F51A3">
      <w:pPr>
        <w:spacing w:before="200" w:after="200" w:line="252" w:lineRule="auto"/>
        <w:rPr>
          <w:rFonts w:eastAsia="Calibri"/>
          <w:lang w:eastAsia="en-US"/>
        </w:rPr>
      </w:pPr>
      <w:r w:rsidRPr="006F51A3">
        <w:rPr>
          <w:rFonts w:eastAsia="Calibri"/>
          <w:b/>
          <w:bCs/>
          <w:lang w:eastAsia="en-US"/>
        </w:rPr>
        <w:t>Můžete</w:t>
      </w:r>
      <w:r w:rsidRPr="006F51A3">
        <w:rPr>
          <w:rFonts w:eastAsia="Calibri"/>
          <w:lang w:eastAsia="en-US"/>
        </w:rPr>
        <w:t xml:space="preserve"> ale z účtu </w:t>
      </w:r>
      <w:r w:rsidRPr="006F51A3">
        <w:rPr>
          <w:rFonts w:eastAsia="Calibri"/>
          <w:b/>
          <w:bCs/>
          <w:lang w:eastAsia="en-US"/>
        </w:rPr>
        <w:t>uhradit vymáhaný dluh</w:t>
      </w:r>
      <w:r w:rsidRPr="006F51A3">
        <w:rPr>
          <w:rFonts w:eastAsia="Calibri"/>
          <w:lang w:eastAsia="en-US"/>
        </w:rPr>
        <w:t>, a to převodem na </w:t>
      </w:r>
      <w:r w:rsidR="00E82277">
        <w:rPr>
          <w:rFonts w:eastAsia="Calibri"/>
          <w:lang w:eastAsia="en-US"/>
        </w:rPr>
        <w:t xml:space="preserve">náš </w:t>
      </w:r>
      <w:r w:rsidRPr="006F51A3">
        <w:rPr>
          <w:rFonts w:eastAsia="Calibri"/>
          <w:lang w:eastAsia="en-US"/>
        </w:rPr>
        <w:t xml:space="preserve">bankovní účet. </w:t>
      </w:r>
      <w:proofErr w:type="gramStart"/>
      <w:r w:rsidRPr="006F51A3">
        <w:rPr>
          <w:rFonts w:eastAsia="Calibri"/>
          <w:lang w:eastAsia="en-US"/>
        </w:rPr>
        <w:t>[§ 177</w:t>
      </w:r>
      <w:proofErr w:type="gramEnd"/>
      <w:r w:rsidRPr="006F51A3">
        <w:rPr>
          <w:rFonts w:eastAsia="Calibri"/>
          <w:lang w:eastAsia="en-US"/>
        </w:rPr>
        <w:t xml:space="preserve"> daňového řádu a § 304 odst. 3 o. s. ř.]</w:t>
      </w:r>
    </w:p>
    <w:p w:rsidR="006F51A3" w:rsidRPr="006F51A3" w:rsidRDefault="006F51A3" w:rsidP="006F51A3">
      <w:pPr>
        <w:spacing w:before="200" w:after="200" w:line="252" w:lineRule="auto"/>
        <w:rPr>
          <w:rFonts w:eastAsia="Calibri"/>
          <w:lang w:eastAsia="en-US"/>
        </w:rPr>
      </w:pPr>
      <w:r w:rsidRPr="006F51A3">
        <w:rPr>
          <w:rFonts w:eastAsia="Calibri"/>
          <w:b/>
          <w:bCs/>
          <w:lang w:eastAsia="en-US"/>
        </w:rPr>
        <w:t>Můžete</w:t>
      </w:r>
      <w:r w:rsidRPr="006F51A3">
        <w:rPr>
          <w:rFonts w:eastAsia="Calibri"/>
          <w:lang w:eastAsia="en-US"/>
        </w:rPr>
        <w:t xml:space="preserve"> taky banku </w:t>
      </w:r>
      <w:r w:rsidRPr="006F51A3">
        <w:rPr>
          <w:rFonts w:eastAsia="Calibri"/>
          <w:b/>
          <w:bCs/>
          <w:lang w:eastAsia="en-US"/>
        </w:rPr>
        <w:t>požádat</w:t>
      </w:r>
      <w:r w:rsidRPr="006F51A3">
        <w:rPr>
          <w:rFonts w:eastAsia="Calibri"/>
          <w:lang w:eastAsia="en-US"/>
        </w:rPr>
        <w:t xml:space="preserve">, aby Vám vyplatila </w:t>
      </w:r>
      <w:r w:rsidRPr="006F51A3">
        <w:rPr>
          <w:rFonts w:eastAsia="Calibri"/>
          <w:b/>
          <w:bCs/>
          <w:lang w:eastAsia="en-US"/>
        </w:rPr>
        <w:t>peníze ve výši trojnásobku životního minima (1</w:t>
      </w:r>
      <w:r w:rsidR="00A7418D">
        <w:rPr>
          <w:rFonts w:eastAsia="Calibri"/>
          <w:b/>
          <w:bCs/>
          <w:lang w:eastAsia="en-US"/>
        </w:rPr>
        <w:t>1 58</w:t>
      </w:r>
      <w:r w:rsidRPr="006F51A3">
        <w:rPr>
          <w:rFonts w:eastAsia="Calibri"/>
          <w:b/>
          <w:bCs/>
          <w:lang w:eastAsia="en-US"/>
        </w:rPr>
        <w:t>0 Kč).</w:t>
      </w:r>
      <w:r w:rsidRPr="006F51A3">
        <w:rPr>
          <w:rFonts w:eastAsia="Calibri"/>
          <w:lang w:eastAsia="en-US"/>
        </w:rPr>
        <w:t xml:space="preserve"> S těmito penězi nakládat můžete. Banka je zároveň nesmí vyplatit obecnímu úřadu. Banku můžete o výplatu požádat jen jednou během exekučního zablokování Vašeho účtu, i když je účet postižen kvůli vymáhání více dluhů. Kdyby ale blokování účtu skončilo a pak přišla další exekuce, opět můžete požádat o trojnásobek životního minima. [§ 177 odst. 1 daňového řádu a § 304b o. s. ř.]</w:t>
      </w:r>
    </w:p>
    <w:p w:rsidR="006F51A3" w:rsidRPr="006F51A3" w:rsidRDefault="006F51A3" w:rsidP="006F51A3">
      <w:pPr>
        <w:spacing w:before="200" w:after="200" w:line="252" w:lineRule="auto"/>
        <w:rPr>
          <w:rFonts w:eastAsia="Calibri"/>
          <w:lang w:eastAsia="en-US"/>
        </w:rPr>
      </w:pPr>
      <w:r w:rsidRPr="006F51A3">
        <w:rPr>
          <w:rFonts w:eastAsia="Calibri"/>
          <w:lang w:eastAsia="en-US"/>
        </w:rPr>
        <w:t>Pokud na účtu není dost peněz k úhradě celého dluhu, vztahuje se tento exekuční příkaz i na peníze, které na účet přijdou do šesti měsíců ode dne, kdy banka dostane vyrozumění o právní moci exekučního příkazu. [§ 306 odst. 1 o. s. ř.]</w:t>
      </w:r>
    </w:p>
    <w:p w:rsidR="006F51A3" w:rsidRPr="006F51A3" w:rsidRDefault="006F51A3" w:rsidP="006F51A3">
      <w:pPr>
        <w:spacing w:before="200" w:after="200" w:line="252" w:lineRule="auto"/>
        <w:rPr>
          <w:rFonts w:eastAsia="Calibri"/>
          <w:b/>
          <w:bCs/>
          <w:lang w:eastAsia="en-US"/>
        </w:rPr>
      </w:pPr>
      <w:r w:rsidRPr="006F51A3">
        <w:rPr>
          <w:rFonts w:eastAsia="Calibri"/>
          <w:b/>
          <w:bCs/>
          <w:lang w:eastAsia="en-US"/>
        </w:rPr>
        <w:t xml:space="preserve">Kdy </w:t>
      </w:r>
      <w:r w:rsidR="00E82277">
        <w:rPr>
          <w:rFonts w:eastAsia="Calibri"/>
          <w:b/>
          <w:bCs/>
          <w:lang w:eastAsia="en-US"/>
        </w:rPr>
        <w:t xml:space="preserve">nám </w:t>
      </w:r>
      <w:r w:rsidRPr="006F51A3">
        <w:rPr>
          <w:rFonts w:eastAsia="Calibri"/>
          <w:b/>
          <w:bCs/>
          <w:lang w:eastAsia="en-US"/>
        </w:rPr>
        <w:t>banka peníze pošle?</w:t>
      </w:r>
    </w:p>
    <w:p w:rsidR="006F51A3" w:rsidRPr="006F51A3" w:rsidRDefault="006F51A3" w:rsidP="006F51A3">
      <w:pPr>
        <w:spacing w:before="200" w:after="200" w:line="252" w:lineRule="auto"/>
        <w:rPr>
          <w:rFonts w:eastAsia="Calibri"/>
          <w:lang w:eastAsia="en-US"/>
        </w:rPr>
      </w:pPr>
      <w:r w:rsidRPr="006F51A3">
        <w:rPr>
          <w:rFonts w:eastAsia="Calibri"/>
          <w:lang w:eastAsia="en-US"/>
        </w:rPr>
        <w:t>Peníze z Vašeho účtu banka převede na </w:t>
      </w:r>
      <w:r w:rsidR="00E82277">
        <w:rPr>
          <w:rFonts w:eastAsia="Calibri"/>
          <w:lang w:eastAsia="en-US"/>
        </w:rPr>
        <w:t xml:space="preserve">náš </w:t>
      </w:r>
      <w:r w:rsidRPr="006F51A3">
        <w:rPr>
          <w:rFonts w:eastAsia="Calibri"/>
          <w:lang w:eastAsia="en-US"/>
        </w:rPr>
        <w:t xml:space="preserve">účet den poté, co dostane </w:t>
      </w:r>
      <w:r w:rsidR="00E82277">
        <w:rPr>
          <w:rFonts w:eastAsia="Calibri"/>
          <w:lang w:eastAsia="en-US"/>
        </w:rPr>
        <w:t xml:space="preserve">naše </w:t>
      </w:r>
      <w:r w:rsidRPr="006F51A3">
        <w:rPr>
          <w:rFonts w:eastAsia="Calibri"/>
          <w:lang w:eastAsia="en-US"/>
        </w:rPr>
        <w:t>vyrozumění o tom, že tento exekuční příkaz nabyl právní moci. Exekuční příkaz nabývá právní moci doručením exekučního příkazu Vám. Banka peníze převede, i když nebudou stačit k úhradě celého vymáhaného dluhu. [§ 307 odst. 2 o. s. ř.]</w:t>
      </w:r>
    </w:p>
    <w:p w:rsidR="006F51A3" w:rsidRPr="006F51A3" w:rsidRDefault="006F51A3" w:rsidP="006F51A3">
      <w:pPr>
        <w:spacing w:before="200" w:after="200" w:line="252" w:lineRule="auto"/>
        <w:rPr>
          <w:rFonts w:eastAsia="Calibri"/>
          <w:lang w:eastAsia="en-US"/>
        </w:rPr>
      </w:pPr>
      <w:r w:rsidRPr="006F51A3">
        <w:rPr>
          <w:rFonts w:eastAsia="Calibri"/>
          <w:lang w:eastAsia="en-US"/>
        </w:rPr>
        <w:lastRenderedPageBreak/>
        <w:t xml:space="preserve">Když takto převedené peníze nebudou stačit k úhradě celého dluhu, převede </w:t>
      </w:r>
      <w:r w:rsidR="00E82277">
        <w:rPr>
          <w:rFonts w:eastAsia="Calibri"/>
          <w:lang w:eastAsia="en-US"/>
        </w:rPr>
        <w:t xml:space="preserve">nám </w:t>
      </w:r>
      <w:r w:rsidRPr="006F51A3">
        <w:rPr>
          <w:rFonts w:eastAsia="Calibri"/>
          <w:lang w:eastAsia="en-US"/>
        </w:rPr>
        <w:t xml:space="preserve">banka peníze den po dni, kdy na účet přijde dost peněz k úhradě celého dluhu. Pokud dost peněz nepřijde do šesti měsíců od vyrozumění o právní moci exekučního příkazu, převede </w:t>
      </w:r>
      <w:r w:rsidR="00E82277">
        <w:rPr>
          <w:rFonts w:eastAsia="Calibri"/>
          <w:lang w:eastAsia="en-US"/>
        </w:rPr>
        <w:t xml:space="preserve">nám </w:t>
      </w:r>
      <w:r w:rsidRPr="006F51A3">
        <w:rPr>
          <w:rFonts w:eastAsia="Calibri"/>
          <w:lang w:eastAsia="en-US"/>
        </w:rPr>
        <w:t>banka peníze z blokovaného účtu den po uplynutí uvedených šesti měsíců. [§ 307 odst. 3 o. s. ř.]</w:t>
      </w:r>
    </w:p>
    <w:p w:rsidR="006F51A3" w:rsidRPr="006F51A3" w:rsidRDefault="006F51A3" w:rsidP="006F51A3">
      <w:pPr>
        <w:spacing w:before="200" w:after="200" w:line="252" w:lineRule="auto"/>
        <w:rPr>
          <w:rFonts w:eastAsia="Calibri"/>
          <w:lang w:eastAsia="en-US"/>
        </w:rPr>
      </w:pPr>
      <w:r w:rsidRPr="006F51A3">
        <w:rPr>
          <w:rFonts w:eastAsia="Calibri"/>
          <w:lang w:eastAsia="en-US"/>
        </w:rPr>
        <w:t>Pokud ban</w:t>
      </w:r>
      <w:r w:rsidR="00E82277">
        <w:rPr>
          <w:rFonts w:eastAsia="Calibri"/>
          <w:lang w:eastAsia="en-US"/>
        </w:rPr>
        <w:t xml:space="preserve">ka své povinnosti nesplní, budeme </w:t>
      </w:r>
      <w:r w:rsidRPr="006F51A3">
        <w:rPr>
          <w:rFonts w:eastAsia="Calibri"/>
          <w:lang w:eastAsia="en-US"/>
        </w:rPr>
        <w:t>žádat úhradu od ní, a to tak, že na ni podá</w:t>
      </w:r>
      <w:r w:rsidR="00E82277">
        <w:rPr>
          <w:rFonts w:eastAsia="Calibri"/>
          <w:lang w:eastAsia="en-US"/>
        </w:rPr>
        <w:t>me</w:t>
      </w:r>
      <w:r w:rsidRPr="006F51A3">
        <w:rPr>
          <w:rFonts w:eastAsia="Calibri"/>
          <w:lang w:eastAsia="en-US"/>
        </w:rPr>
        <w:t xml:space="preserve"> žalobu k soudu. [§ 186 odst. 3 daňového řádu]</w:t>
      </w:r>
    </w:p>
    <w:p w:rsidR="006F51A3" w:rsidRPr="006F51A3" w:rsidRDefault="006F51A3" w:rsidP="006F51A3">
      <w:pPr>
        <w:spacing w:before="200" w:after="200" w:line="252" w:lineRule="auto"/>
        <w:rPr>
          <w:rFonts w:eastAsia="Calibri"/>
          <w:b/>
          <w:bCs/>
          <w:lang w:eastAsia="en-US"/>
        </w:rPr>
      </w:pPr>
      <w:r w:rsidRPr="006F51A3">
        <w:rPr>
          <w:rFonts w:eastAsia="Calibri"/>
          <w:b/>
          <w:bCs/>
          <w:lang w:eastAsia="en-US"/>
        </w:rPr>
        <w:t>Jak můžete ochránit některé své příjmy zasílané na účet (například mzdu, mateřskou, důchod, dávky nebo výživné)?</w:t>
      </w:r>
    </w:p>
    <w:p w:rsidR="006F51A3" w:rsidRPr="006F51A3" w:rsidRDefault="006F51A3" w:rsidP="006F51A3">
      <w:pPr>
        <w:spacing w:before="200" w:after="200" w:line="252" w:lineRule="auto"/>
        <w:rPr>
          <w:rFonts w:eastAsia="Calibri"/>
          <w:b/>
          <w:bCs/>
          <w:lang w:eastAsia="en-US"/>
        </w:rPr>
      </w:pPr>
      <w:r w:rsidRPr="006F51A3">
        <w:rPr>
          <w:rFonts w:eastAsia="Calibri"/>
          <w:lang w:eastAsia="en-US"/>
        </w:rPr>
        <w:t>Můžete banku požádat, aby Vám zřídila chráněný účet pro </w:t>
      </w:r>
      <w:r w:rsidRPr="006F51A3">
        <w:rPr>
          <w:rFonts w:eastAsia="Calibri"/>
          <w:b/>
          <w:bCs/>
          <w:lang w:eastAsia="en-US"/>
        </w:rPr>
        <w:t>příjmy, které nepodléhají exekuci nebo se z nich provádějí jen srážky (tzv. chráněné příjmy).</w:t>
      </w:r>
    </w:p>
    <w:p w:rsidR="006F51A3" w:rsidRPr="006F51A3" w:rsidRDefault="006F51A3" w:rsidP="006F51A3">
      <w:pPr>
        <w:spacing w:before="200" w:after="200" w:line="252" w:lineRule="auto"/>
        <w:rPr>
          <w:rFonts w:eastAsia="Calibri"/>
          <w:lang w:eastAsia="en-US"/>
        </w:rPr>
      </w:pPr>
      <w:r w:rsidRPr="006F51A3">
        <w:rPr>
          <w:rFonts w:eastAsia="Calibri"/>
          <w:lang w:eastAsia="en-US"/>
        </w:rPr>
        <w:t>Příjmy, které exekuci nepodléhají, jsou např. dávky pomoci v hmotné nouzi, příspěvek na péči, jednorázové dávky státní sociální podpory a příspěvek na bydlení, výživné na dítě, daňový bonus, dávky pro lidi se zdravotním postižením.</w:t>
      </w:r>
    </w:p>
    <w:p w:rsidR="006F51A3" w:rsidRPr="006F51A3" w:rsidRDefault="006F51A3" w:rsidP="006F51A3">
      <w:pPr>
        <w:spacing w:before="200" w:after="200" w:line="252" w:lineRule="auto"/>
        <w:rPr>
          <w:rFonts w:eastAsia="Calibri"/>
          <w:lang w:eastAsia="en-US"/>
        </w:rPr>
      </w:pPr>
      <w:r w:rsidRPr="006F51A3">
        <w:rPr>
          <w:rFonts w:eastAsia="Calibri"/>
          <w:lang w:eastAsia="en-US"/>
        </w:rPr>
        <w:t>Příjmy, ze kterých se provádějí jen srážky, jsou např. mzda, důchod, nemocenské, peněžitá pomoc v mateřství, podpora v nezaměstnanosti a některé dávky státní sociální podpory.</w:t>
      </w:r>
    </w:p>
    <w:p w:rsidR="006F51A3" w:rsidRPr="006F51A3" w:rsidRDefault="006F51A3" w:rsidP="006F51A3">
      <w:pPr>
        <w:spacing w:before="200" w:after="200" w:line="252" w:lineRule="auto"/>
        <w:rPr>
          <w:rFonts w:eastAsia="Calibri"/>
          <w:lang w:eastAsia="en-US"/>
        </w:rPr>
      </w:pPr>
      <w:r w:rsidRPr="006F51A3">
        <w:rPr>
          <w:rFonts w:eastAsia="Calibri"/>
          <w:b/>
          <w:bCs/>
          <w:lang w:eastAsia="en-US"/>
        </w:rPr>
        <w:t xml:space="preserve">Peníze na chráněném účtu budete moci používat neomezeně. </w:t>
      </w:r>
      <w:r w:rsidRPr="006F51A3">
        <w:rPr>
          <w:rFonts w:eastAsia="Calibri"/>
          <w:lang w:eastAsia="en-US"/>
        </w:rPr>
        <w:t>Od zřízení chráněného účtu se totiž tyto příjmy nedají postihnout, přestože přijdou na zablokovaný účet. [§ 304c odst. 2 o. s. ř.]</w:t>
      </w:r>
    </w:p>
    <w:p w:rsidR="006F51A3" w:rsidRPr="006F51A3" w:rsidRDefault="006F51A3" w:rsidP="006F51A3">
      <w:pPr>
        <w:spacing w:before="200" w:after="200" w:line="252" w:lineRule="auto"/>
        <w:rPr>
          <w:rFonts w:eastAsia="Calibri"/>
          <w:b/>
          <w:bCs/>
          <w:lang w:eastAsia="en-US"/>
        </w:rPr>
      </w:pPr>
      <w:r w:rsidRPr="006F51A3">
        <w:rPr>
          <w:rFonts w:eastAsia="Calibri"/>
          <w:b/>
          <w:bCs/>
          <w:lang w:eastAsia="en-US"/>
        </w:rPr>
        <w:t>Jak funguje chráněný účet?</w:t>
      </w:r>
    </w:p>
    <w:p w:rsidR="006F51A3" w:rsidRPr="006F51A3" w:rsidRDefault="006F51A3" w:rsidP="006F51A3">
      <w:pPr>
        <w:spacing w:before="200" w:after="200" w:line="252" w:lineRule="auto"/>
        <w:rPr>
          <w:rFonts w:eastAsia="Calibri"/>
          <w:lang w:eastAsia="en-US"/>
        </w:rPr>
      </w:pPr>
      <w:r w:rsidRPr="006F51A3">
        <w:rPr>
          <w:rFonts w:eastAsia="Calibri"/>
          <w:lang w:eastAsia="en-US"/>
        </w:rPr>
        <w:t xml:space="preserve">Den po zřízení chráněného účtu </w:t>
      </w:r>
      <w:r w:rsidRPr="006F51A3">
        <w:rPr>
          <w:rFonts w:eastAsia="Calibri"/>
          <w:b/>
          <w:bCs/>
          <w:lang w:eastAsia="en-US"/>
        </w:rPr>
        <w:t>na něj banka ze zablokovaného účtu převede trojnásobek životního minima, pokud jste si tyto peníze ještě nevybrali jinak</w:t>
      </w:r>
      <w:r w:rsidRPr="006F51A3">
        <w:rPr>
          <w:rFonts w:eastAsia="Calibri"/>
          <w:lang w:eastAsia="en-US"/>
        </w:rPr>
        <w:t xml:space="preserve"> (osobně v bance). [§ 304b odst. 2 o. s. ř.]</w:t>
      </w:r>
    </w:p>
    <w:p w:rsidR="006F51A3" w:rsidRPr="006F51A3" w:rsidRDefault="006F51A3" w:rsidP="006F51A3">
      <w:pPr>
        <w:spacing w:before="200" w:after="200" w:line="252" w:lineRule="auto"/>
        <w:rPr>
          <w:rFonts w:eastAsia="Calibri"/>
          <w:lang w:eastAsia="en-US"/>
        </w:rPr>
      </w:pPr>
      <w:r w:rsidRPr="006F51A3">
        <w:rPr>
          <w:rFonts w:eastAsia="Calibri"/>
          <w:lang w:eastAsia="en-US"/>
        </w:rPr>
        <w:t xml:space="preserve">Na Váš chráněný účet </w:t>
      </w:r>
      <w:r w:rsidRPr="006F51A3">
        <w:rPr>
          <w:rFonts w:eastAsia="Calibri"/>
          <w:b/>
          <w:bCs/>
          <w:lang w:eastAsia="en-US"/>
        </w:rPr>
        <w:t>bude banka převádět peníze, které Vám po zřízení chráněného účtu přijdou na zablokovaný účet od plátců chráněných příjmů</w:t>
      </w:r>
      <w:r w:rsidRPr="006F51A3">
        <w:rPr>
          <w:rFonts w:eastAsia="Calibri"/>
          <w:lang w:eastAsia="en-US"/>
        </w:rPr>
        <w:t>. Udělá to vždy tentýž pracovní den. [§ 304c odst. 3 o. s. ř.]</w:t>
      </w:r>
    </w:p>
    <w:p w:rsidR="006F51A3" w:rsidRPr="006F51A3" w:rsidRDefault="006F51A3" w:rsidP="006F51A3">
      <w:pPr>
        <w:spacing w:before="200" w:after="200" w:line="252" w:lineRule="auto"/>
        <w:rPr>
          <w:rFonts w:eastAsia="Calibri"/>
          <w:b/>
          <w:bCs/>
          <w:lang w:eastAsia="en-US"/>
        </w:rPr>
      </w:pPr>
      <w:r w:rsidRPr="006F51A3">
        <w:rPr>
          <w:rFonts w:eastAsia="Calibri"/>
          <w:b/>
          <w:bCs/>
          <w:lang w:eastAsia="en-US"/>
        </w:rPr>
        <w:t>Jak si zřídíte chráněný účet?</w:t>
      </w:r>
    </w:p>
    <w:tbl>
      <w:tblPr>
        <w:tblStyle w:val="Mkatabulky1"/>
        <w:tblW w:w="0" w:type="auto"/>
        <w:tblBorders>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567"/>
        <w:gridCol w:w="8358"/>
      </w:tblGrid>
      <w:tr w:rsidR="006F51A3" w:rsidRPr="006F51A3" w:rsidTr="00185C6F">
        <w:tc>
          <w:tcPr>
            <w:tcW w:w="567" w:type="dxa"/>
          </w:tcPr>
          <w:p w:rsidR="006F51A3" w:rsidRPr="006F51A3" w:rsidRDefault="006F51A3" w:rsidP="006F51A3">
            <w:pPr>
              <w:spacing w:before="200" w:after="200" w:line="252" w:lineRule="auto"/>
              <w:rPr>
                <w:b/>
                <w:bCs/>
                <w:sz w:val="23"/>
                <w:szCs w:val="23"/>
              </w:rPr>
            </w:pPr>
            <w:r w:rsidRPr="006F51A3">
              <w:rPr>
                <w:b/>
                <w:bCs/>
                <w:sz w:val="23"/>
                <w:szCs w:val="23"/>
              </w:rPr>
              <w:t>1.</w:t>
            </w:r>
          </w:p>
        </w:tc>
        <w:tc>
          <w:tcPr>
            <w:tcW w:w="8358" w:type="dxa"/>
          </w:tcPr>
          <w:p w:rsidR="006F51A3" w:rsidRPr="006F51A3" w:rsidRDefault="006F51A3" w:rsidP="006F51A3">
            <w:pPr>
              <w:spacing w:before="200" w:after="200" w:line="252" w:lineRule="auto"/>
              <w:rPr>
                <w:sz w:val="23"/>
                <w:szCs w:val="23"/>
              </w:rPr>
            </w:pPr>
            <w:r w:rsidRPr="006F51A3">
              <w:rPr>
                <w:b/>
                <w:bCs/>
                <w:sz w:val="23"/>
                <w:szCs w:val="23"/>
              </w:rPr>
              <w:t>Nejprve musíte získat potvrzení od těch, kdo Vám vyplácejí chráněné příjmy</w:t>
            </w:r>
            <w:r w:rsidRPr="006F51A3">
              <w:rPr>
                <w:sz w:val="23"/>
                <w:szCs w:val="23"/>
              </w:rPr>
              <w:t>, například od plátce mzdy (zaměstnavatele), od správy sociálního zabezpečení (důchod), od úřadu práce (dávky). V potvrzení na </w:t>
            </w:r>
            <w:hyperlink r:id="rId13" w:history="1">
              <w:r w:rsidRPr="009E00D1">
                <w:rPr>
                  <w:color w:val="008576"/>
                  <w:sz w:val="23"/>
                  <w:szCs w:val="23"/>
                  <w:u w:val="single"/>
                </w:rPr>
                <w:t>formuláři</w:t>
              </w:r>
            </w:hyperlink>
            <w:r w:rsidRPr="006F51A3">
              <w:rPr>
                <w:sz w:val="23"/>
                <w:szCs w:val="23"/>
              </w:rPr>
              <w:t xml:space="preserve"> plátce Vašeho příjmu uvede sebe (své údaje), číslo účtu, ze kterého Vám posílá peníze, Vás (Vaše údaje), číslo Vašeho účtu, na který Vám posílá peníze, a datum vystavení potvrzení. </w:t>
            </w:r>
          </w:p>
          <w:p w:rsidR="006F51A3" w:rsidRPr="006F51A3" w:rsidRDefault="006F51A3" w:rsidP="006F51A3">
            <w:pPr>
              <w:spacing w:before="200" w:after="200" w:line="252" w:lineRule="auto"/>
              <w:rPr>
                <w:sz w:val="23"/>
                <w:szCs w:val="23"/>
              </w:rPr>
            </w:pPr>
            <w:r w:rsidRPr="006F51A3">
              <w:rPr>
                <w:sz w:val="23"/>
                <w:szCs w:val="23"/>
              </w:rPr>
              <w:t xml:space="preserve">O vystavení potvrzení </w:t>
            </w:r>
            <w:r w:rsidRPr="006F51A3">
              <w:rPr>
                <w:b/>
                <w:bCs/>
                <w:sz w:val="23"/>
                <w:szCs w:val="23"/>
              </w:rPr>
              <w:t>můžete</w:t>
            </w:r>
            <w:r w:rsidRPr="006F51A3">
              <w:rPr>
                <w:sz w:val="23"/>
                <w:szCs w:val="23"/>
              </w:rPr>
              <w:t xml:space="preserve"> plátce svých příjmů </w:t>
            </w:r>
            <w:r w:rsidRPr="006F51A3">
              <w:rPr>
                <w:b/>
                <w:bCs/>
                <w:sz w:val="23"/>
                <w:szCs w:val="23"/>
              </w:rPr>
              <w:t xml:space="preserve">požádat sami nebo </w:t>
            </w:r>
            <w:r w:rsidR="00510B5D">
              <w:rPr>
                <w:b/>
                <w:bCs/>
                <w:sz w:val="23"/>
                <w:szCs w:val="23"/>
              </w:rPr>
              <w:t xml:space="preserve">nás </w:t>
            </w:r>
            <w:r w:rsidRPr="006F51A3">
              <w:rPr>
                <w:b/>
                <w:bCs/>
                <w:sz w:val="23"/>
                <w:szCs w:val="23"/>
              </w:rPr>
              <w:t>můžete požádat, aby</w:t>
            </w:r>
            <w:r w:rsidR="00510B5D">
              <w:rPr>
                <w:b/>
                <w:bCs/>
                <w:sz w:val="23"/>
                <w:szCs w:val="23"/>
              </w:rPr>
              <w:t>chom</w:t>
            </w:r>
            <w:r w:rsidRPr="006F51A3">
              <w:rPr>
                <w:b/>
                <w:bCs/>
                <w:sz w:val="23"/>
                <w:szCs w:val="23"/>
              </w:rPr>
              <w:t xml:space="preserve"> to udělal</w:t>
            </w:r>
            <w:r w:rsidR="00510B5D">
              <w:rPr>
                <w:b/>
                <w:bCs/>
                <w:sz w:val="23"/>
                <w:szCs w:val="23"/>
              </w:rPr>
              <w:t>i</w:t>
            </w:r>
            <w:r w:rsidRPr="006F51A3">
              <w:rPr>
                <w:b/>
                <w:bCs/>
                <w:sz w:val="23"/>
                <w:szCs w:val="23"/>
              </w:rPr>
              <w:t xml:space="preserve"> za Vás</w:t>
            </w:r>
            <w:r w:rsidRPr="006F51A3">
              <w:rPr>
                <w:sz w:val="23"/>
                <w:szCs w:val="23"/>
              </w:rPr>
              <w:t>. [§ 304d odst. 1 o. s. ř.]</w:t>
            </w:r>
          </w:p>
          <w:p w:rsidR="006F51A3" w:rsidRPr="006F51A3" w:rsidRDefault="006F51A3" w:rsidP="00510B5D">
            <w:pPr>
              <w:spacing w:before="200" w:after="200" w:line="252" w:lineRule="auto"/>
              <w:rPr>
                <w:sz w:val="23"/>
                <w:szCs w:val="23"/>
              </w:rPr>
            </w:pPr>
            <w:r w:rsidRPr="006F51A3">
              <w:rPr>
                <w:sz w:val="23"/>
                <w:szCs w:val="23"/>
              </w:rPr>
              <w:t>Až plátce Vašich chráněných příjmů vystaví potvrzení, nesmí na váš účet posílat nic jiného, než chráněné příjmy. [§ 304d odst. 2 o. s. ř.] Pokud to poruší, může</w:t>
            </w:r>
            <w:r w:rsidR="00510B5D">
              <w:rPr>
                <w:sz w:val="23"/>
                <w:szCs w:val="23"/>
              </w:rPr>
              <w:t>me</w:t>
            </w:r>
            <w:r w:rsidRPr="006F51A3">
              <w:rPr>
                <w:sz w:val="23"/>
                <w:szCs w:val="23"/>
              </w:rPr>
              <w:t xml:space="preserve"> po něm žádat, aby </w:t>
            </w:r>
            <w:r w:rsidR="00510B5D">
              <w:rPr>
                <w:sz w:val="23"/>
                <w:szCs w:val="23"/>
              </w:rPr>
              <w:t>nám</w:t>
            </w:r>
            <w:r w:rsidRPr="006F51A3">
              <w:rPr>
                <w:sz w:val="23"/>
                <w:szCs w:val="23"/>
              </w:rPr>
              <w:t xml:space="preserve"> zaplatil to, co by</w:t>
            </w:r>
            <w:r w:rsidR="00510B5D">
              <w:rPr>
                <w:sz w:val="23"/>
                <w:szCs w:val="23"/>
              </w:rPr>
              <w:t>chom</w:t>
            </w:r>
            <w:r w:rsidRPr="006F51A3">
              <w:rPr>
                <w:sz w:val="23"/>
                <w:szCs w:val="23"/>
              </w:rPr>
              <w:t xml:space="preserve"> dostal</w:t>
            </w:r>
            <w:r w:rsidR="00510B5D">
              <w:rPr>
                <w:sz w:val="23"/>
                <w:szCs w:val="23"/>
              </w:rPr>
              <w:t>i</w:t>
            </w:r>
            <w:r w:rsidRPr="006F51A3">
              <w:rPr>
                <w:sz w:val="23"/>
                <w:szCs w:val="23"/>
              </w:rPr>
              <w:t>, kdyby povinnost splnil. [§ 304e odst. 3 o. s. ř.]</w:t>
            </w:r>
          </w:p>
        </w:tc>
      </w:tr>
      <w:tr w:rsidR="006F51A3" w:rsidRPr="006F51A3" w:rsidTr="00185C6F">
        <w:tc>
          <w:tcPr>
            <w:tcW w:w="567" w:type="dxa"/>
          </w:tcPr>
          <w:p w:rsidR="006F51A3" w:rsidRPr="006F51A3" w:rsidRDefault="006F51A3" w:rsidP="006F51A3">
            <w:pPr>
              <w:spacing w:before="200" w:after="200" w:line="252" w:lineRule="auto"/>
              <w:rPr>
                <w:b/>
                <w:bCs/>
                <w:sz w:val="23"/>
                <w:szCs w:val="23"/>
              </w:rPr>
            </w:pPr>
            <w:r w:rsidRPr="006F51A3">
              <w:rPr>
                <w:b/>
                <w:bCs/>
                <w:sz w:val="23"/>
                <w:szCs w:val="23"/>
              </w:rPr>
              <w:lastRenderedPageBreak/>
              <w:t>2.</w:t>
            </w:r>
          </w:p>
        </w:tc>
        <w:tc>
          <w:tcPr>
            <w:tcW w:w="8358" w:type="dxa"/>
          </w:tcPr>
          <w:p w:rsidR="006F51A3" w:rsidRPr="006F51A3" w:rsidRDefault="006F51A3" w:rsidP="006F51A3">
            <w:pPr>
              <w:spacing w:before="200" w:after="200" w:line="252" w:lineRule="auto"/>
              <w:rPr>
                <w:sz w:val="23"/>
                <w:szCs w:val="23"/>
              </w:rPr>
            </w:pPr>
            <w:r w:rsidRPr="006F51A3">
              <w:rPr>
                <w:b/>
                <w:bCs/>
                <w:sz w:val="23"/>
                <w:szCs w:val="23"/>
              </w:rPr>
              <w:t>Až získáte potvrzení</w:t>
            </w:r>
            <w:r w:rsidR="00510B5D">
              <w:rPr>
                <w:sz w:val="23"/>
                <w:szCs w:val="23"/>
              </w:rPr>
              <w:t xml:space="preserve"> (nebo současně se žádostí, abychom potvrzení získali za Vás)</w:t>
            </w:r>
            <w:r w:rsidRPr="006F51A3">
              <w:rPr>
                <w:sz w:val="23"/>
                <w:szCs w:val="23"/>
              </w:rPr>
              <w:t xml:space="preserve"> </w:t>
            </w:r>
            <w:r w:rsidRPr="006F51A3">
              <w:rPr>
                <w:b/>
                <w:bCs/>
                <w:sz w:val="23"/>
                <w:szCs w:val="23"/>
              </w:rPr>
              <w:t xml:space="preserve">požádáte </w:t>
            </w:r>
            <w:r w:rsidR="00510B5D">
              <w:rPr>
                <w:b/>
                <w:bCs/>
                <w:sz w:val="23"/>
                <w:szCs w:val="23"/>
              </w:rPr>
              <w:t>nás</w:t>
            </w:r>
            <w:r w:rsidRPr="006F51A3">
              <w:rPr>
                <w:b/>
                <w:bCs/>
                <w:sz w:val="23"/>
                <w:szCs w:val="23"/>
              </w:rPr>
              <w:t>, aby</w:t>
            </w:r>
            <w:r w:rsidR="00510B5D">
              <w:rPr>
                <w:b/>
                <w:bCs/>
                <w:sz w:val="23"/>
                <w:szCs w:val="23"/>
              </w:rPr>
              <w:t>chom</w:t>
            </w:r>
            <w:r w:rsidRPr="006F51A3">
              <w:rPr>
                <w:b/>
                <w:bCs/>
                <w:sz w:val="23"/>
                <w:szCs w:val="23"/>
              </w:rPr>
              <w:t xml:space="preserve"> bance oznámil</w:t>
            </w:r>
            <w:r w:rsidR="00510B5D">
              <w:rPr>
                <w:b/>
                <w:bCs/>
                <w:sz w:val="23"/>
                <w:szCs w:val="23"/>
              </w:rPr>
              <w:t>i</w:t>
            </w:r>
            <w:r w:rsidRPr="006F51A3">
              <w:rPr>
                <w:b/>
                <w:bCs/>
                <w:sz w:val="23"/>
                <w:szCs w:val="23"/>
              </w:rPr>
              <w:t xml:space="preserve"> údaje z potvrzení</w:t>
            </w:r>
            <w:r w:rsidRPr="006F51A3">
              <w:rPr>
                <w:sz w:val="23"/>
                <w:szCs w:val="23"/>
              </w:rPr>
              <w:t xml:space="preserve">, tedy čísla účtů, ze kterých Vám přicházejí chráněné příjmy, a číslo Vašeho účtu, na který tyto příjmy chodí. </w:t>
            </w:r>
            <w:r w:rsidR="00510B5D">
              <w:rPr>
                <w:sz w:val="23"/>
                <w:szCs w:val="23"/>
              </w:rPr>
              <w:t>O</w:t>
            </w:r>
            <w:r w:rsidRPr="006F51A3">
              <w:rPr>
                <w:sz w:val="23"/>
                <w:szCs w:val="23"/>
              </w:rPr>
              <w:t xml:space="preserve">známení pro banku </w:t>
            </w:r>
            <w:r w:rsidR="00510B5D">
              <w:rPr>
                <w:sz w:val="23"/>
                <w:szCs w:val="23"/>
              </w:rPr>
              <w:t xml:space="preserve">Vám </w:t>
            </w:r>
            <w:r w:rsidRPr="006F51A3">
              <w:rPr>
                <w:sz w:val="23"/>
                <w:szCs w:val="23"/>
              </w:rPr>
              <w:t>pošle</w:t>
            </w:r>
            <w:r w:rsidR="00510B5D">
              <w:rPr>
                <w:sz w:val="23"/>
                <w:szCs w:val="23"/>
              </w:rPr>
              <w:t>me</w:t>
            </w:r>
            <w:r w:rsidRPr="006F51A3">
              <w:rPr>
                <w:sz w:val="23"/>
                <w:szCs w:val="23"/>
              </w:rPr>
              <w:t xml:space="preserve"> v kopii [§ 304d odst. 3 o. s. ř.]</w:t>
            </w:r>
          </w:p>
          <w:p w:rsidR="006F51A3" w:rsidRPr="006F51A3" w:rsidRDefault="006F51A3" w:rsidP="00510B5D">
            <w:pPr>
              <w:spacing w:before="200" w:after="200" w:line="252" w:lineRule="auto"/>
              <w:rPr>
                <w:sz w:val="23"/>
                <w:szCs w:val="23"/>
              </w:rPr>
            </w:pPr>
            <w:r w:rsidRPr="006F51A3">
              <w:rPr>
                <w:sz w:val="23"/>
                <w:szCs w:val="23"/>
              </w:rPr>
              <w:t xml:space="preserve">Pokud je Váš účet postižen exekucí k vymožení více dluhů (běží několik exekucí), platí pravidla chráněného účtu na všechny exekuce postihující tento účet v okamžiku doručení </w:t>
            </w:r>
            <w:r w:rsidR="00510B5D">
              <w:rPr>
                <w:sz w:val="23"/>
                <w:szCs w:val="23"/>
              </w:rPr>
              <w:t xml:space="preserve">našeho </w:t>
            </w:r>
            <w:r w:rsidRPr="006F51A3">
              <w:rPr>
                <w:sz w:val="23"/>
                <w:szCs w:val="23"/>
              </w:rPr>
              <w:t>oznámení bance a také na všechny další exekuce, pokud banka dostane exekuční příkaz před zrušením blokovaného účtu nebo skončení</w:t>
            </w:r>
            <w:r w:rsidR="00510B5D">
              <w:rPr>
                <w:sz w:val="23"/>
                <w:szCs w:val="23"/>
              </w:rPr>
              <w:t>m jeho exekučního postižení. [§ </w:t>
            </w:r>
            <w:r w:rsidRPr="006F51A3">
              <w:rPr>
                <w:sz w:val="23"/>
                <w:szCs w:val="23"/>
              </w:rPr>
              <w:t xml:space="preserve">304d odst. 3 o. s. ř.] </w:t>
            </w:r>
            <w:r w:rsidRPr="006F51A3">
              <w:rPr>
                <w:b/>
                <w:bCs/>
                <w:sz w:val="23"/>
                <w:szCs w:val="23"/>
              </w:rPr>
              <w:t>O své chráněné příjmy se tedy nemusíte bát ani kvůli dalším exekucím.</w:t>
            </w:r>
            <w:r w:rsidRPr="006F51A3">
              <w:rPr>
                <w:sz w:val="23"/>
                <w:szCs w:val="23"/>
              </w:rPr>
              <w:t xml:space="preserve"> Ochrana trvá až do skončení probíhajících exekucí, tedy exekucí, které začaly v době, kdy </w:t>
            </w:r>
            <w:r w:rsidR="00510B5D">
              <w:rPr>
                <w:sz w:val="23"/>
                <w:szCs w:val="23"/>
              </w:rPr>
              <w:t>jsme</w:t>
            </w:r>
            <w:r w:rsidRPr="006F51A3">
              <w:rPr>
                <w:sz w:val="23"/>
                <w:szCs w:val="23"/>
              </w:rPr>
              <w:t xml:space="preserve"> </w:t>
            </w:r>
            <w:r w:rsidR="00510B5D">
              <w:rPr>
                <w:sz w:val="23"/>
                <w:szCs w:val="23"/>
              </w:rPr>
              <w:t>za</w:t>
            </w:r>
            <w:r w:rsidRPr="006F51A3">
              <w:rPr>
                <w:sz w:val="23"/>
                <w:szCs w:val="23"/>
              </w:rPr>
              <w:t>blokoval</w:t>
            </w:r>
            <w:r w:rsidR="00510B5D">
              <w:rPr>
                <w:sz w:val="23"/>
                <w:szCs w:val="23"/>
              </w:rPr>
              <w:t>i</w:t>
            </w:r>
            <w:r w:rsidRPr="006F51A3">
              <w:rPr>
                <w:sz w:val="23"/>
                <w:szCs w:val="23"/>
              </w:rPr>
              <w:t xml:space="preserve"> Váš účet tímto exekučním příkazem.</w:t>
            </w:r>
          </w:p>
        </w:tc>
      </w:tr>
      <w:tr w:rsidR="006F51A3" w:rsidRPr="006F51A3" w:rsidTr="00185C6F">
        <w:tc>
          <w:tcPr>
            <w:tcW w:w="567" w:type="dxa"/>
          </w:tcPr>
          <w:p w:rsidR="006F51A3" w:rsidRPr="006F51A3" w:rsidRDefault="006F51A3" w:rsidP="006F51A3">
            <w:pPr>
              <w:spacing w:before="200" w:after="200" w:line="252" w:lineRule="auto"/>
              <w:rPr>
                <w:b/>
                <w:bCs/>
                <w:sz w:val="23"/>
                <w:szCs w:val="23"/>
              </w:rPr>
            </w:pPr>
            <w:r w:rsidRPr="006F51A3">
              <w:rPr>
                <w:b/>
                <w:bCs/>
                <w:sz w:val="23"/>
                <w:szCs w:val="23"/>
              </w:rPr>
              <w:t>3.</w:t>
            </w:r>
          </w:p>
        </w:tc>
        <w:tc>
          <w:tcPr>
            <w:tcW w:w="8358" w:type="dxa"/>
          </w:tcPr>
          <w:p w:rsidR="006F51A3" w:rsidRPr="006F51A3" w:rsidRDefault="006F51A3" w:rsidP="006F51A3">
            <w:pPr>
              <w:spacing w:before="200" w:after="200" w:line="252" w:lineRule="auto"/>
              <w:rPr>
                <w:sz w:val="23"/>
                <w:szCs w:val="23"/>
              </w:rPr>
            </w:pPr>
            <w:r w:rsidRPr="006F51A3">
              <w:rPr>
                <w:b/>
                <w:bCs/>
                <w:sz w:val="23"/>
                <w:szCs w:val="23"/>
              </w:rPr>
              <w:t>Jakmile dostanete kopii oznámení pro banku, můžete banku požádat, aby Vám zřídila chráněný účet.</w:t>
            </w:r>
            <w:r w:rsidRPr="006F51A3">
              <w:rPr>
                <w:sz w:val="23"/>
                <w:szCs w:val="23"/>
              </w:rPr>
              <w:t xml:space="preserve"> Udělá to do 5 pracovních dnů. V žádosti potvrdíte, že zatím nemáte žádný chráněný účet. [§ 304c odst. 1 o. s. ř.]</w:t>
            </w:r>
          </w:p>
          <w:p w:rsidR="006F51A3" w:rsidRPr="006F51A3" w:rsidRDefault="006F51A3" w:rsidP="00510B5D">
            <w:pPr>
              <w:spacing w:before="200" w:after="200" w:line="252" w:lineRule="auto"/>
              <w:rPr>
                <w:sz w:val="23"/>
                <w:szCs w:val="23"/>
              </w:rPr>
            </w:pPr>
            <w:r w:rsidRPr="006F51A3">
              <w:rPr>
                <w:sz w:val="23"/>
                <w:szCs w:val="23"/>
              </w:rPr>
              <w:t xml:space="preserve">Kdybyste u banky měli více blokovaných účtů, v žádosti uvedete, ze kterého z nich se budou peníze převádět na chráněný účet. Kdybyste tento blokovaný účet zrušili nebo skončila exekuce, vyzve Vás banka, abyste do 14 dnů uvedli jiný blokovaný účet, ze kterého se mají peníze převádět na chráněný účet. Číslo tohoto účtu </w:t>
            </w:r>
            <w:r w:rsidR="00510B5D">
              <w:rPr>
                <w:sz w:val="23"/>
                <w:szCs w:val="23"/>
              </w:rPr>
              <w:t xml:space="preserve">nám </w:t>
            </w:r>
            <w:r w:rsidRPr="006F51A3">
              <w:rPr>
                <w:sz w:val="23"/>
                <w:szCs w:val="23"/>
              </w:rPr>
              <w:t>sdělíte</w:t>
            </w:r>
            <w:r w:rsidR="00510B5D">
              <w:rPr>
                <w:sz w:val="23"/>
                <w:szCs w:val="23"/>
              </w:rPr>
              <w:t xml:space="preserve"> a my ho pak předáme </w:t>
            </w:r>
            <w:r w:rsidRPr="006F51A3">
              <w:rPr>
                <w:sz w:val="23"/>
                <w:szCs w:val="23"/>
              </w:rPr>
              <w:t xml:space="preserve">těm, kdo Vám podle dřívějšího potvrzení vyplácejí chráněné příjmy. [§ 304c odst. 4 o. s. ř.] </w:t>
            </w:r>
          </w:p>
        </w:tc>
      </w:tr>
    </w:tbl>
    <w:p w:rsidR="006F51A3" w:rsidRPr="006F51A3" w:rsidRDefault="006F51A3" w:rsidP="006F51A3">
      <w:pPr>
        <w:spacing w:before="200" w:after="200" w:line="252" w:lineRule="auto"/>
        <w:rPr>
          <w:rFonts w:eastAsia="Calibri"/>
          <w:b/>
          <w:bCs/>
          <w:lang w:eastAsia="en-US"/>
        </w:rPr>
      </w:pPr>
      <w:r w:rsidRPr="006F51A3">
        <w:rPr>
          <w:rFonts w:eastAsia="Calibri"/>
          <w:b/>
          <w:bCs/>
          <w:lang w:eastAsia="en-US"/>
        </w:rPr>
        <w:t>Kolik chráněných účtů můžete mít?</w:t>
      </w:r>
    </w:p>
    <w:p w:rsidR="006F51A3" w:rsidRPr="006F51A3" w:rsidRDefault="006F51A3" w:rsidP="006F51A3">
      <w:pPr>
        <w:spacing w:before="200" w:after="200" w:line="252" w:lineRule="auto"/>
        <w:rPr>
          <w:rFonts w:eastAsia="Calibri"/>
          <w:lang w:eastAsia="en-US"/>
        </w:rPr>
      </w:pPr>
      <w:r w:rsidRPr="006F51A3">
        <w:rPr>
          <w:rFonts w:eastAsia="Calibri"/>
          <w:b/>
          <w:bCs/>
          <w:lang w:eastAsia="en-US"/>
        </w:rPr>
        <w:t>Můžete mít jen jeden chráněný účet.</w:t>
      </w:r>
      <w:r w:rsidRPr="006F51A3">
        <w:rPr>
          <w:rFonts w:eastAsia="Calibri"/>
          <w:lang w:eastAsia="en-US"/>
        </w:rPr>
        <w:t xml:space="preserve"> [§ 304e odst. 1 o. s. ř.] Pokud se zjistí, že máte více chráněných účtů, rozhodne</w:t>
      </w:r>
      <w:r w:rsidR="00510B5D">
        <w:rPr>
          <w:rFonts w:eastAsia="Calibri"/>
          <w:lang w:eastAsia="en-US"/>
        </w:rPr>
        <w:t>me</w:t>
      </w:r>
      <w:r w:rsidRPr="006F51A3">
        <w:rPr>
          <w:rFonts w:eastAsia="Calibri"/>
          <w:lang w:eastAsia="en-US"/>
        </w:rPr>
        <w:t xml:space="preserve">, který z nich zůstane chráněný. </w:t>
      </w:r>
      <w:r w:rsidR="00510B5D">
        <w:rPr>
          <w:rFonts w:eastAsia="Calibri"/>
          <w:lang w:eastAsia="en-US"/>
        </w:rPr>
        <w:t>T</w:t>
      </w:r>
      <w:r w:rsidRPr="006F51A3">
        <w:rPr>
          <w:rFonts w:eastAsia="Calibri"/>
          <w:lang w:eastAsia="en-US"/>
        </w:rPr>
        <w:t>aké může</w:t>
      </w:r>
      <w:r w:rsidR="00510B5D">
        <w:rPr>
          <w:rFonts w:eastAsia="Calibri"/>
          <w:lang w:eastAsia="en-US"/>
        </w:rPr>
        <w:t>me</w:t>
      </w:r>
      <w:r w:rsidRPr="006F51A3">
        <w:rPr>
          <w:rFonts w:eastAsia="Calibri"/>
          <w:lang w:eastAsia="en-US"/>
        </w:rPr>
        <w:t xml:space="preserve"> rozhodnout, že chráněný účet není chráněný, pokud se zjistí, že jste lhali o tom, že ještě nemáte chráněný účet, nebo jste lhali tomu, kdo Vám vyplácí chráněné příjmy, když jste h</w:t>
      </w:r>
      <w:r w:rsidR="00510B5D">
        <w:rPr>
          <w:rFonts w:eastAsia="Calibri"/>
          <w:lang w:eastAsia="en-US"/>
        </w:rPr>
        <w:t>o žádali o vydání potvrzení. [§ </w:t>
      </w:r>
      <w:bookmarkStart w:id="3" w:name="_GoBack"/>
      <w:bookmarkEnd w:id="3"/>
      <w:r w:rsidRPr="006F51A3">
        <w:rPr>
          <w:rFonts w:eastAsia="Calibri"/>
          <w:lang w:eastAsia="en-US"/>
        </w:rPr>
        <w:t>304e odst. 1 o. s. ř.]</w:t>
      </w:r>
    </w:p>
    <w:p w:rsidR="006F51A3" w:rsidRPr="006F51A3" w:rsidRDefault="006F51A3" w:rsidP="006F51A3">
      <w:pPr>
        <w:spacing w:before="200" w:after="200" w:line="252" w:lineRule="auto"/>
        <w:rPr>
          <w:rFonts w:eastAsia="Calibri"/>
          <w:b/>
          <w:bCs/>
          <w:lang w:eastAsia="en-US"/>
        </w:rPr>
      </w:pPr>
      <w:r w:rsidRPr="006F51A3">
        <w:rPr>
          <w:rFonts w:eastAsia="Calibri"/>
          <w:b/>
          <w:bCs/>
          <w:lang w:eastAsia="en-US"/>
        </w:rPr>
        <w:t>Jak dlouho budete mít chráněný účet?</w:t>
      </w:r>
    </w:p>
    <w:p w:rsidR="00942E8E" w:rsidRPr="00942E8E" w:rsidRDefault="006F51A3" w:rsidP="006F51A3">
      <w:pPr>
        <w:spacing w:before="200" w:after="200" w:line="252" w:lineRule="auto"/>
        <w:rPr>
          <w:rStyle w:val="pokyny"/>
          <w:color w:val="auto"/>
        </w:rPr>
      </w:pPr>
      <w:r w:rsidRPr="006F51A3">
        <w:rPr>
          <w:rFonts w:eastAsia="Calibri"/>
          <w:b/>
          <w:bCs/>
          <w:lang w:eastAsia="en-US"/>
        </w:rPr>
        <w:t xml:space="preserve">Účet zřízený jako chráněný přestane být chráněný, když skončí exekuční postižení Vašeho účtu nebo když tento účet zrušíte. </w:t>
      </w:r>
      <w:r w:rsidRPr="006F51A3">
        <w:rPr>
          <w:rFonts w:eastAsia="Calibri"/>
          <w:lang w:eastAsia="en-US"/>
        </w:rPr>
        <w:t>Pokud máte více účtů postižených exekucí, přestane být účet chráněný, pokud na výzvu banky do 14 dnů neuvedete jiný exekučně blokovaný účet, ze kterého se mají peníze převádět na chráněný účet. Tehdy se s bankou můžete domluvit na zrušení chráněného účtu. Pokud o to banku požádáte, dá Vám potvrzení o tom, že účet zřízený jako chráněný již není chráněný, nebo o zrušení chráněného účtu. Toto potvrzení pošlete tomu, kdo Vám vyplácí chráněné příjmy. [§ 304e odst. 2 o. s. ř.]</w:t>
      </w:r>
    </w:p>
    <w:sectPr w:rsidR="00942E8E" w:rsidRPr="00942E8E">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D51" w:rsidRDefault="00FF5D51">
      <w:r>
        <w:separator/>
      </w:r>
    </w:p>
  </w:endnote>
  <w:endnote w:type="continuationSeparator" w:id="0">
    <w:p w:rsidR="00FF5D51" w:rsidRDefault="00FF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D51" w:rsidRDefault="00FF5D51">
      <w:r>
        <w:separator/>
      </w:r>
    </w:p>
  </w:footnote>
  <w:footnote w:type="continuationSeparator" w:id="0">
    <w:p w:rsidR="00FF5D51" w:rsidRDefault="00FF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D9" w:rsidRPr="00887AD9" w:rsidRDefault="00887AD9" w:rsidP="00887AD9">
    <w:pPr>
      <w:pStyle w:val="Zhlav"/>
    </w:pPr>
    <w:r>
      <w:t xml:space="preserve">původní </w:t>
    </w:r>
    <w:r>
      <w:rPr>
        <w:rFonts w:cs="Calibri"/>
      </w:rPr>
      <w:t>│</w:t>
    </w:r>
    <w:r>
      <w:t xml:space="preserve"> původní </w:t>
    </w:r>
    <w:r>
      <w:rPr>
        <w:rFonts w:cs="Calibri"/>
      </w:rPr>
      <w:t>│</w:t>
    </w:r>
    <w:r>
      <w:t xml:space="preserve"> 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původní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EAE" w:rsidRDefault="00273EAE">
    <w:pPr>
      <w:pStyle w:val="Zhlav"/>
    </w:pPr>
    <w:r>
      <w:t xml:space="preserve">původní </w:t>
    </w:r>
    <w:r>
      <w:rPr>
        <w:rFonts w:cs="Calibri"/>
      </w:rPr>
      <w:t>│</w:t>
    </w:r>
    <w:r>
      <w:t xml:space="preserve"> původní </w:t>
    </w:r>
    <w:r>
      <w:rPr>
        <w:rFonts w:cs="Calibri"/>
      </w:rPr>
      <w:t>│</w:t>
    </w:r>
    <w:r>
      <w:t xml:space="preserve"> 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původní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1A3" w:rsidRPr="006F51A3" w:rsidRDefault="006F51A3" w:rsidP="006F51A3">
    <w:pPr>
      <w:pStyle w:val="Zhlav"/>
    </w:pPr>
    <w:r>
      <w:t xml:space="preserve">přepsaný </w:t>
    </w:r>
    <w:r>
      <w:rPr>
        <w:rFonts w:cs="Calibri"/>
      </w:rPr>
      <w:t>│</w:t>
    </w:r>
    <w:r>
      <w:t xml:space="preserve"> přepsaný </w:t>
    </w:r>
    <w:r>
      <w:rPr>
        <w:rFonts w:cs="Calibri"/>
      </w:rPr>
      <w:t>│</w:t>
    </w:r>
    <w:r>
      <w:t xml:space="preserve"> 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přepsaný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AE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2459FA"/>
    <w:multiLevelType w:val="hybridMultilevel"/>
    <w:tmpl w:val="C7FEFC0A"/>
    <w:lvl w:ilvl="0" w:tplc="9BA0C83A">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83CC9"/>
    <w:multiLevelType w:val="hybridMultilevel"/>
    <w:tmpl w:val="5C1E81A6"/>
    <w:lvl w:ilvl="0" w:tplc="743484CE">
      <w:start w:val="1"/>
      <w:numFmt w:val="bullet"/>
      <w:pStyle w:val="Seznam"/>
      <w:lvlText w:val=""/>
      <w:lvlJc w:val="left"/>
      <w:pPr>
        <w:ind w:left="567" w:hanging="567"/>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2D0ABE"/>
    <w:multiLevelType w:val="hybridMultilevel"/>
    <w:tmpl w:val="93D83960"/>
    <w:lvl w:ilvl="0" w:tplc="CF4C20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4"/>
  </w:num>
  <w:num w:numId="7">
    <w:abstractNumId w:val="9"/>
  </w:num>
  <w:num w:numId="8">
    <w:abstractNumId w:val="7"/>
  </w:num>
  <w:num w:numId="9">
    <w:abstractNumId w:val="6"/>
  </w:num>
  <w:num w:numId="10">
    <w:abstractNumId w:val="5"/>
  </w:num>
  <w:num w:numId="11">
    <w:abstractNumId w:val="4"/>
  </w:num>
  <w:num w:numId="12">
    <w:abstractNumId w:val="28"/>
  </w:num>
  <w:num w:numId="13">
    <w:abstractNumId w:val="13"/>
  </w:num>
  <w:num w:numId="14">
    <w:abstractNumId w:val="11"/>
  </w:num>
  <w:num w:numId="15">
    <w:abstractNumId w:val="22"/>
  </w:num>
  <w:num w:numId="16">
    <w:abstractNumId w:val="15"/>
  </w:num>
  <w:num w:numId="17">
    <w:abstractNumId w:val="29"/>
  </w:num>
  <w:num w:numId="18">
    <w:abstractNumId w:val="14"/>
  </w:num>
  <w:num w:numId="19">
    <w:abstractNumId w:val="26"/>
  </w:num>
  <w:num w:numId="20">
    <w:abstractNumId w:val="23"/>
  </w:num>
  <w:num w:numId="21">
    <w:abstractNumId w:val="20"/>
  </w:num>
  <w:num w:numId="22">
    <w:abstractNumId w:val="10"/>
  </w:num>
  <w:num w:numId="23">
    <w:abstractNumId w:val="21"/>
  </w:num>
  <w:num w:numId="24">
    <w:abstractNumId w:val="27"/>
  </w:num>
  <w:num w:numId="25">
    <w:abstractNumId w:val="17"/>
  </w:num>
  <w:num w:numId="26">
    <w:abstractNumId w:val="12"/>
  </w:num>
  <w:num w:numId="27">
    <w:abstractNumId w:val="19"/>
  </w:num>
  <w:num w:numId="28">
    <w:abstractNumId w:val="16"/>
  </w:num>
  <w:num w:numId="29">
    <w:abstractNumId w:val="25"/>
  </w:num>
  <w:num w:numId="30">
    <w:abstractNumId w:val="1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18433"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51"/>
    <w:rsid w:val="00003F61"/>
    <w:rsid w:val="00004FB4"/>
    <w:rsid w:val="00005478"/>
    <w:rsid w:val="00005D26"/>
    <w:rsid w:val="00011E14"/>
    <w:rsid w:val="00014C0A"/>
    <w:rsid w:val="00023C4B"/>
    <w:rsid w:val="00035D4C"/>
    <w:rsid w:val="0004162B"/>
    <w:rsid w:val="00045EAF"/>
    <w:rsid w:val="0005037C"/>
    <w:rsid w:val="000603EA"/>
    <w:rsid w:val="000649CB"/>
    <w:rsid w:val="00064D4B"/>
    <w:rsid w:val="000670B9"/>
    <w:rsid w:val="00070E77"/>
    <w:rsid w:val="000759C8"/>
    <w:rsid w:val="0008195A"/>
    <w:rsid w:val="000848A7"/>
    <w:rsid w:val="00087D77"/>
    <w:rsid w:val="000915A0"/>
    <w:rsid w:val="00095D5B"/>
    <w:rsid w:val="000978FF"/>
    <w:rsid w:val="000A089E"/>
    <w:rsid w:val="000A54AE"/>
    <w:rsid w:val="000B18A3"/>
    <w:rsid w:val="000B227B"/>
    <w:rsid w:val="000B40CF"/>
    <w:rsid w:val="000B6DAD"/>
    <w:rsid w:val="000B7155"/>
    <w:rsid w:val="000B72E8"/>
    <w:rsid w:val="000C08A7"/>
    <w:rsid w:val="000D130B"/>
    <w:rsid w:val="000D6390"/>
    <w:rsid w:val="000D75D7"/>
    <w:rsid w:val="000D789A"/>
    <w:rsid w:val="000E08D0"/>
    <w:rsid w:val="000E5D77"/>
    <w:rsid w:val="000E7542"/>
    <w:rsid w:val="000F1168"/>
    <w:rsid w:val="000F41CE"/>
    <w:rsid w:val="000F4494"/>
    <w:rsid w:val="000F54D2"/>
    <w:rsid w:val="001002AD"/>
    <w:rsid w:val="00101183"/>
    <w:rsid w:val="00102A71"/>
    <w:rsid w:val="0011391B"/>
    <w:rsid w:val="00115A8E"/>
    <w:rsid w:val="00116879"/>
    <w:rsid w:val="00117BAB"/>
    <w:rsid w:val="00122CE6"/>
    <w:rsid w:val="00125D4F"/>
    <w:rsid w:val="00125F58"/>
    <w:rsid w:val="00127E6D"/>
    <w:rsid w:val="0013754E"/>
    <w:rsid w:val="00141F80"/>
    <w:rsid w:val="0014423B"/>
    <w:rsid w:val="0015055F"/>
    <w:rsid w:val="00154C9A"/>
    <w:rsid w:val="00155B5D"/>
    <w:rsid w:val="00155DD9"/>
    <w:rsid w:val="001601D8"/>
    <w:rsid w:val="00162595"/>
    <w:rsid w:val="00164197"/>
    <w:rsid w:val="00164C48"/>
    <w:rsid w:val="001670F7"/>
    <w:rsid w:val="001720BE"/>
    <w:rsid w:val="00173A1C"/>
    <w:rsid w:val="00174ED4"/>
    <w:rsid w:val="00176931"/>
    <w:rsid w:val="00182620"/>
    <w:rsid w:val="001869A5"/>
    <w:rsid w:val="00190836"/>
    <w:rsid w:val="00190FA8"/>
    <w:rsid w:val="00191BF4"/>
    <w:rsid w:val="00193E2E"/>
    <w:rsid w:val="001966FF"/>
    <w:rsid w:val="001A3CC1"/>
    <w:rsid w:val="001A4C3D"/>
    <w:rsid w:val="001B49CC"/>
    <w:rsid w:val="001B5753"/>
    <w:rsid w:val="001C14E3"/>
    <w:rsid w:val="001C3902"/>
    <w:rsid w:val="001C3E44"/>
    <w:rsid w:val="001D0A24"/>
    <w:rsid w:val="001D7D52"/>
    <w:rsid w:val="001E052A"/>
    <w:rsid w:val="001F1106"/>
    <w:rsid w:val="001F54BA"/>
    <w:rsid w:val="00200F24"/>
    <w:rsid w:val="00201AC2"/>
    <w:rsid w:val="00202E32"/>
    <w:rsid w:val="00204420"/>
    <w:rsid w:val="0020517C"/>
    <w:rsid w:val="002057F3"/>
    <w:rsid w:val="0021070D"/>
    <w:rsid w:val="002117C4"/>
    <w:rsid w:val="00212BAE"/>
    <w:rsid w:val="00214429"/>
    <w:rsid w:val="0022275E"/>
    <w:rsid w:val="00224362"/>
    <w:rsid w:val="00245B80"/>
    <w:rsid w:val="002557E2"/>
    <w:rsid w:val="002563E2"/>
    <w:rsid w:val="00261454"/>
    <w:rsid w:val="00264D44"/>
    <w:rsid w:val="00266C7F"/>
    <w:rsid w:val="00272D2B"/>
    <w:rsid w:val="0027365B"/>
    <w:rsid w:val="00273EAE"/>
    <w:rsid w:val="00283038"/>
    <w:rsid w:val="00286337"/>
    <w:rsid w:val="00286D6B"/>
    <w:rsid w:val="002A2A50"/>
    <w:rsid w:val="002A33DD"/>
    <w:rsid w:val="002A45A3"/>
    <w:rsid w:val="002A594E"/>
    <w:rsid w:val="002A6827"/>
    <w:rsid w:val="002B216F"/>
    <w:rsid w:val="002B3267"/>
    <w:rsid w:val="002B6B3A"/>
    <w:rsid w:val="002C3DC9"/>
    <w:rsid w:val="002D4405"/>
    <w:rsid w:val="002E7C79"/>
    <w:rsid w:val="002F07D5"/>
    <w:rsid w:val="002F4C16"/>
    <w:rsid w:val="002F4CEC"/>
    <w:rsid w:val="002F5FBA"/>
    <w:rsid w:val="002F7D98"/>
    <w:rsid w:val="00300C33"/>
    <w:rsid w:val="0030528E"/>
    <w:rsid w:val="003108F9"/>
    <w:rsid w:val="00313768"/>
    <w:rsid w:val="00326B16"/>
    <w:rsid w:val="0033043B"/>
    <w:rsid w:val="0033107E"/>
    <w:rsid w:val="003345C5"/>
    <w:rsid w:val="0033508E"/>
    <w:rsid w:val="003350BD"/>
    <w:rsid w:val="00335F44"/>
    <w:rsid w:val="00340508"/>
    <w:rsid w:val="00345419"/>
    <w:rsid w:val="00351387"/>
    <w:rsid w:val="0036167B"/>
    <w:rsid w:val="00366FB4"/>
    <w:rsid w:val="00367394"/>
    <w:rsid w:val="00367C45"/>
    <w:rsid w:val="00370C07"/>
    <w:rsid w:val="00371893"/>
    <w:rsid w:val="00372812"/>
    <w:rsid w:val="00383ED2"/>
    <w:rsid w:val="003847E2"/>
    <w:rsid w:val="00390EC2"/>
    <w:rsid w:val="00392201"/>
    <w:rsid w:val="003943FA"/>
    <w:rsid w:val="003A092D"/>
    <w:rsid w:val="003A0CB6"/>
    <w:rsid w:val="003A735F"/>
    <w:rsid w:val="003B2A63"/>
    <w:rsid w:val="003B48BF"/>
    <w:rsid w:val="003B58E1"/>
    <w:rsid w:val="003B779D"/>
    <w:rsid w:val="003C4C2B"/>
    <w:rsid w:val="003C6D68"/>
    <w:rsid w:val="003C7F6B"/>
    <w:rsid w:val="003D4835"/>
    <w:rsid w:val="003D4A24"/>
    <w:rsid w:val="003E012F"/>
    <w:rsid w:val="003E23D9"/>
    <w:rsid w:val="003E2756"/>
    <w:rsid w:val="003F0780"/>
    <w:rsid w:val="003F2EA6"/>
    <w:rsid w:val="00400CC6"/>
    <w:rsid w:val="004058B1"/>
    <w:rsid w:val="004070AA"/>
    <w:rsid w:val="00424E13"/>
    <w:rsid w:val="00430552"/>
    <w:rsid w:val="0043537F"/>
    <w:rsid w:val="0044414E"/>
    <w:rsid w:val="0044495B"/>
    <w:rsid w:val="00446630"/>
    <w:rsid w:val="00447E5A"/>
    <w:rsid w:val="0045106B"/>
    <w:rsid w:val="004528F5"/>
    <w:rsid w:val="00454540"/>
    <w:rsid w:val="00454E4C"/>
    <w:rsid w:val="0045521A"/>
    <w:rsid w:val="00462488"/>
    <w:rsid w:val="0047290D"/>
    <w:rsid w:val="0047468C"/>
    <w:rsid w:val="00474FD0"/>
    <w:rsid w:val="004753F3"/>
    <w:rsid w:val="0047618F"/>
    <w:rsid w:val="004761EB"/>
    <w:rsid w:val="004772E6"/>
    <w:rsid w:val="00481147"/>
    <w:rsid w:val="00481580"/>
    <w:rsid w:val="004862DD"/>
    <w:rsid w:val="00490B76"/>
    <w:rsid w:val="00491B58"/>
    <w:rsid w:val="00493D68"/>
    <w:rsid w:val="00496579"/>
    <w:rsid w:val="00496D6A"/>
    <w:rsid w:val="004A238A"/>
    <w:rsid w:val="004A6DF8"/>
    <w:rsid w:val="004B5403"/>
    <w:rsid w:val="004B70F6"/>
    <w:rsid w:val="004B7C1C"/>
    <w:rsid w:val="004C2350"/>
    <w:rsid w:val="004C36E4"/>
    <w:rsid w:val="004C3CDD"/>
    <w:rsid w:val="004C5CB4"/>
    <w:rsid w:val="004D0B18"/>
    <w:rsid w:val="004D301A"/>
    <w:rsid w:val="004D5E84"/>
    <w:rsid w:val="004D7FA4"/>
    <w:rsid w:val="004E019B"/>
    <w:rsid w:val="004E119C"/>
    <w:rsid w:val="004E60EC"/>
    <w:rsid w:val="004F0794"/>
    <w:rsid w:val="004F1866"/>
    <w:rsid w:val="005020BF"/>
    <w:rsid w:val="00504EA3"/>
    <w:rsid w:val="00504F1E"/>
    <w:rsid w:val="00510B5D"/>
    <w:rsid w:val="00513D4A"/>
    <w:rsid w:val="0051470E"/>
    <w:rsid w:val="00515748"/>
    <w:rsid w:val="005218EE"/>
    <w:rsid w:val="005232FF"/>
    <w:rsid w:val="0052507B"/>
    <w:rsid w:val="0052641E"/>
    <w:rsid w:val="005266ED"/>
    <w:rsid w:val="0053018E"/>
    <w:rsid w:val="00532395"/>
    <w:rsid w:val="00535921"/>
    <w:rsid w:val="00545EB4"/>
    <w:rsid w:val="0056124E"/>
    <w:rsid w:val="00565BD2"/>
    <w:rsid w:val="00571410"/>
    <w:rsid w:val="0057606F"/>
    <w:rsid w:val="005761AD"/>
    <w:rsid w:val="005766A1"/>
    <w:rsid w:val="00586C9E"/>
    <w:rsid w:val="005903C3"/>
    <w:rsid w:val="005A6C64"/>
    <w:rsid w:val="005A6FFF"/>
    <w:rsid w:val="005A7ECD"/>
    <w:rsid w:val="005B5385"/>
    <w:rsid w:val="005C280C"/>
    <w:rsid w:val="005C4A6E"/>
    <w:rsid w:val="005D00A2"/>
    <w:rsid w:val="005D04B5"/>
    <w:rsid w:val="005D157A"/>
    <w:rsid w:val="005E10BF"/>
    <w:rsid w:val="005E4D03"/>
    <w:rsid w:val="005F373A"/>
    <w:rsid w:val="005F49BC"/>
    <w:rsid w:val="00600291"/>
    <w:rsid w:val="006039A2"/>
    <w:rsid w:val="006121C8"/>
    <w:rsid w:val="00616645"/>
    <w:rsid w:val="00622AEF"/>
    <w:rsid w:val="00625D9D"/>
    <w:rsid w:val="0062635B"/>
    <w:rsid w:val="00632450"/>
    <w:rsid w:val="00633D53"/>
    <w:rsid w:val="00647187"/>
    <w:rsid w:val="006473C6"/>
    <w:rsid w:val="006513E6"/>
    <w:rsid w:val="006534E8"/>
    <w:rsid w:val="00660DA6"/>
    <w:rsid w:val="0066482B"/>
    <w:rsid w:val="0066781F"/>
    <w:rsid w:val="00681493"/>
    <w:rsid w:val="00685EC4"/>
    <w:rsid w:val="0069008E"/>
    <w:rsid w:val="00692C23"/>
    <w:rsid w:val="00695065"/>
    <w:rsid w:val="00696531"/>
    <w:rsid w:val="00696CB8"/>
    <w:rsid w:val="006A0B48"/>
    <w:rsid w:val="006A4EE9"/>
    <w:rsid w:val="006A78BC"/>
    <w:rsid w:val="006B2220"/>
    <w:rsid w:val="006C4257"/>
    <w:rsid w:val="006C6612"/>
    <w:rsid w:val="006D00EF"/>
    <w:rsid w:val="006E0E9A"/>
    <w:rsid w:val="006F180A"/>
    <w:rsid w:val="006F2BB8"/>
    <w:rsid w:val="006F51A3"/>
    <w:rsid w:val="006F6569"/>
    <w:rsid w:val="006F709B"/>
    <w:rsid w:val="007009E0"/>
    <w:rsid w:val="00703396"/>
    <w:rsid w:val="0070594F"/>
    <w:rsid w:val="00707962"/>
    <w:rsid w:val="007156EE"/>
    <w:rsid w:val="007170C4"/>
    <w:rsid w:val="00723CB4"/>
    <w:rsid w:val="00725C06"/>
    <w:rsid w:val="0073549B"/>
    <w:rsid w:val="00740815"/>
    <w:rsid w:val="0074172F"/>
    <w:rsid w:val="00753C2F"/>
    <w:rsid w:val="007545A9"/>
    <w:rsid w:val="00766054"/>
    <w:rsid w:val="00774838"/>
    <w:rsid w:val="00781671"/>
    <w:rsid w:val="007824C5"/>
    <w:rsid w:val="0078584F"/>
    <w:rsid w:val="00790CC4"/>
    <w:rsid w:val="007911F8"/>
    <w:rsid w:val="007914FF"/>
    <w:rsid w:val="00795AA1"/>
    <w:rsid w:val="00797494"/>
    <w:rsid w:val="007A01EB"/>
    <w:rsid w:val="007A3FF4"/>
    <w:rsid w:val="007B05C4"/>
    <w:rsid w:val="007B27C9"/>
    <w:rsid w:val="007B2D6E"/>
    <w:rsid w:val="007C43FE"/>
    <w:rsid w:val="007C53F6"/>
    <w:rsid w:val="007C5F18"/>
    <w:rsid w:val="007F4753"/>
    <w:rsid w:val="007F7048"/>
    <w:rsid w:val="007F7629"/>
    <w:rsid w:val="00800BD1"/>
    <w:rsid w:val="0080154D"/>
    <w:rsid w:val="00801CAC"/>
    <w:rsid w:val="008026BC"/>
    <w:rsid w:val="0080395F"/>
    <w:rsid w:val="00804CD9"/>
    <w:rsid w:val="00810780"/>
    <w:rsid w:val="0081518D"/>
    <w:rsid w:val="008168BF"/>
    <w:rsid w:val="00820985"/>
    <w:rsid w:val="008270D7"/>
    <w:rsid w:val="00833D9B"/>
    <w:rsid w:val="00833E0E"/>
    <w:rsid w:val="00834953"/>
    <w:rsid w:val="008369A6"/>
    <w:rsid w:val="00837F06"/>
    <w:rsid w:val="00840811"/>
    <w:rsid w:val="00842CD9"/>
    <w:rsid w:val="00845135"/>
    <w:rsid w:val="00845A55"/>
    <w:rsid w:val="00854927"/>
    <w:rsid w:val="00856F93"/>
    <w:rsid w:val="00867468"/>
    <w:rsid w:val="00870076"/>
    <w:rsid w:val="00872AC3"/>
    <w:rsid w:val="0087603D"/>
    <w:rsid w:val="00880622"/>
    <w:rsid w:val="008842B3"/>
    <w:rsid w:val="0088703D"/>
    <w:rsid w:val="00887AD9"/>
    <w:rsid w:val="0089111A"/>
    <w:rsid w:val="00896EC0"/>
    <w:rsid w:val="008C416A"/>
    <w:rsid w:val="008C5946"/>
    <w:rsid w:val="008C5BE2"/>
    <w:rsid w:val="008F2A91"/>
    <w:rsid w:val="008F3F51"/>
    <w:rsid w:val="008F68AB"/>
    <w:rsid w:val="0090475C"/>
    <w:rsid w:val="00912D35"/>
    <w:rsid w:val="0091688D"/>
    <w:rsid w:val="00923857"/>
    <w:rsid w:val="009245CE"/>
    <w:rsid w:val="00926A2A"/>
    <w:rsid w:val="009275CB"/>
    <w:rsid w:val="00933E35"/>
    <w:rsid w:val="0093580C"/>
    <w:rsid w:val="00935DBA"/>
    <w:rsid w:val="009361DD"/>
    <w:rsid w:val="00941637"/>
    <w:rsid w:val="00942E8E"/>
    <w:rsid w:val="0094307C"/>
    <w:rsid w:val="00944587"/>
    <w:rsid w:val="0094580D"/>
    <w:rsid w:val="00946E37"/>
    <w:rsid w:val="0095192E"/>
    <w:rsid w:val="009557D5"/>
    <w:rsid w:val="00964042"/>
    <w:rsid w:val="00966891"/>
    <w:rsid w:val="00974220"/>
    <w:rsid w:val="00974CB7"/>
    <w:rsid w:val="0098129C"/>
    <w:rsid w:val="00983689"/>
    <w:rsid w:val="00985950"/>
    <w:rsid w:val="0099134E"/>
    <w:rsid w:val="00991B0D"/>
    <w:rsid w:val="009937EC"/>
    <w:rsid w:val="00996C61"/>
    <w:rsid w:val="0099732D"/>
    <w:rsid w:val="009A13D1"/>
    <w:rsid w:val="009A18F4"/>
    <w:rsid w:val="009A49E6"/>
    <w:rsid w:val="009A5697"/>
    <w:rsid w:val="009B1681"/>
    <w:rsid w:val="009B219A"/>
    <w:rsid w:val="009B6431"/>
    <w:rsid w:val="009B64BA"/>
    <w:rsid w:val="009C263B"/>
    <w:rsid w:val="009C7BD0"/>
    <w:rsid w:val="009D33D4"/>
    <w:rsid w:val="009E00D1"/>
    <w:rsid w:val="009E4564"/>
    <w:rsid w:val="009E4664"/>
    <w:rsid w:val="009E6E93"/>
    <w:rsid w:val="009E711A"/>
    <w:rsid w:val="009E7D0E"/>
    <w:rsid w:val="009F1071"/>
    <w:rsid w:val="009F1E61"/>
    <w:rsid w:val="009F480D"/>
    <w:rsid w:val="009F5CFE"/>
    <w:rsid w:val="00A0333F"/>
    <w:rsid w:val="00A059C6"/>
    <w:rsid w:val="00A20166"/>
    <w:rsid w:val="00A22613"/>
    <w:rsid w:val="00A23FEF"/>
    <w:rsid w:val="00A24F7B"/>
    <w:rsid w:val="00A33699"/>
    <w:rsid w:val="00A349A2"/>
    <w:rsid w:val="00A360CE"/>
    <w:rsid w:val="00A42921"/>
    <w:rsid w:val="00A509B6"/>
    <w:rsid w:val="00A63AB4"/>
    <w:rsid w:val="00A660E6"/>
    <w:rsid w:val="00A7418D"/>
    <w:rsid w:val="00A75FA7"/>
    <w:rsid w:val="00A76F12"/>
    <w:rsid w:val="00A77AE9"/>
    <w:rsid w:val="00A82F78"/>
    <w:rsid w:val="00A87286"/>
    <w:rsid w:val="00AA1C29"/>
    <w:rsid w:val="00AA567F"/>
    <w:rsid w:val="00AA72E4"/>
    <w:rsid w:val="00AA7663"/>
    <w:rsid w:val="00AB2418"/>
    <w:rsid w:val="00AC20AF"/>
    <w:rsid w:val="00AC4AF0"/>
    <w:rsid w:val="00AC50BE"/>
    <w:rsid w:val="00AD6139"/>
    <w:rsid w:val="00AE42B6"/>
    <w:rsid w:val="00AE61EB"/>
    <w:rsid w:val="00AF0554"/>
    <w:rsid w:val="00AF2D71"/>
    <w:rsid w:val="00AF5C22"/>
    <w:rsid w:val="00AF6114"/>
    <w:rsid w:val="00AF7B5F"/>
    <w:rsid w:val="00B01A85"/>
    <w:rsid w:val="00B04238"/>
    <w:rsid w:val="00B049E0"/>
    <w:rsid w:val="00B04AAA"/>
    <w:rsid w:val="00B11419"/>
    <w:rsid w:val="00B16A0E"/>
    <w:rsid w:val="00B20779"/>
    <w:rsid w:val="00B22467"/>
    <w:rsid w:val="00B256DB"/>
    <w:rsid w:val="00B35943"/>
    <w:rsid w:val="00B37C5C"/>
    <w:rsid w:val="00B425C4"/>
    <w:rsid w:val="00B429DB"/>
    <w:rsid w:val="00B446DA"/>
    <w:rsid w:val="00B44C17"/>
    <w:rsid w:val="00B4597A"/>
    <w:rsid w:val="00B45B80"/>
    <w:rsid w:val="00B46C93"/>
    <w:rsid w:val="00B47E20"/>
    <w:rsid w:val="00B50A5B"/>
    <w:rsid w:val="00B53AB3"/>
    <w:rsid w:val="00B821B3"/>
    <w:rsid w:val="00B87A18"/>
    <w:rsid w:val="00B93A6C"/>
    <w:rsid w:val="00B97B6A"/>
    <w:rsid w:val="00BA197A"/>
    <w:rsid w:val="00BA47B0"/>
    <w:rsid w:val="00BB190C"/>
    <w:rsid w:val="00BB4841"/>
    <w:rsid w:val="00BC2F7B"/>
    <w:rsid w:val="00BD65D2"/>
    <w:rsid w:val="00BD79A3"/>
    <w:rsid w:val="00BE0165"/>
    <w:rsid w:val="00BE04A3"/>
    <w:rsid w:val="00BE6256"/>
    <w:rsid w:val="00BF1A17"/>
    <w:rsid w:val="00BF3109"/>
    <w:rsid w:val="00BF41BB"/>
    <w:rsid w:val="00BF717A"/>
    <w:rsid w:val="00C02E31"/>
    <w:rsid w:val="00C114C5"/>
    <w:rsid w:val="00C11F1F"/>
    <w:rsid w:val="00C16284"/>
    <w:rsid w:val="00C227F6"/>
    <w:rsid w:val="00C33EAC"/>
    <w:rsid w:val="00C36558"/>
    <w:rsid w:val="00C4538A"/>
    <w:rsid w:val="00C6073D"/>
    <w:rsid w:val="00C61F35"/>
    <w:rsid w:val="00C6260F"/>
    <w:rsid w:val="00C62ED8"/>
    <w:rsid w:val="00C65716"/>
    <w:rsid w:val="00C90490"/>
    <w:rsid w:val="00C9480F"/>
    <w:rsid w:val="00C979B0"/>
    <w:rsid w:val="00C97E93"/>
    <w:rsid w:val="00CA31B8"/>
    <w:rsid w:val="00CA51A0"/>
    <w:rsid w:val="00CA5DE5"/>
    <w:rsid w:val="00CA7B6D"/>
    <w:rsid w:val="00CB221B"/>
    <w:rsid w:val="00CB2ED9"/>
    <w:rsid w:val="00CB4426"/>
    <w:rsid w:val="00CB6573"/>
    <w:rsid w:val="00CB6715"/>
    <w:rsid w:val="00CC2272"/>
    <w:rsid w:val="00CC23F4"/>
    <w:rsid w:val="00CC599E"/>
    <w:rsid w:val="00CC731A"/>
    <w:rsid w:val="00CD01B1"/>
    <w:rsid w:val="00CD3276"/>
    <w:rsid w:val="00CE3DA2"/>
    <w:rsid w:val="00CE48E6"/>
    <w:rsid w:val="00CE734B"/>
    <w:rsid w:val="00CF492B"/>
    <w:rsid w:val="00CF49A9"/>
    <w:rsid w:val="00CF4CA1"/>
    <w:rsid w:val="00CF7959"/>
    <w:rsid w:val="00D10BA6"/>
    <w:rsid w:val="00D11078"/>
    <w:rsid w:val="00D152AF"/>
    <w:rsid w:val="00D15714"/>
    <w:rsid w:val="00D223AC"/>
    <w:rsid w:val="00D24B28"/>
    <w:rsid w:val="00D2662F"/>
    <w:rsid w:val="00D322E6"/>
    <w:rsid w:val="00D3510B"/>
    <w:rsid w:val="00D355C7"/>
    <w:rsid w:val="00D35F29"/>
    <w:rsid w:val="00D37319"/>
    <w:rsid w:val="00D44E38"/>
    <w:rsid w:val="00D56B55"/>
    <w:rsid w:val="00D6173A"/>
    <w:rsid w:val="00D62CF2"/>
    <w:rsid w:val="00D6419B"/>
    <w:rsid w:val="00D66255"/>
    <w:rsid w:val="00D71D0F"/>
    <w:rsid w:val="00D7226A"/>
    <w:rsid w:val="00D7508C"/>
    <w:rsid w:val="00D81B72"/>
    <w:rsid w:val="00D861C0"/>
    <w:rsid w:val="00D87FA6"/>
    <w:rsid w:val="00DA0D09"/>
    <w:rsid w:val="00DA4DA9"/>
    <w:rsid w:val="00DA699A"/>
    <w:rsid w:val="00DA6AB4"/>
    <w:rsid w:val="00DB081A"/>
    <w:rsid w:val="00DB27F5"/>
    <w:rsid w:val="00DC3A9E"/>
    <w:rsid w:val="00DC5D9E"/>
    <w:rsid w:val="00DC7425"/>
    <w:rsid w:val="00DC7641"/>
    <w:rsid w:val="00DD0A1A"/>
    <w:rsid w:val="00DD7BC0"/>
    <w:rsid w:val="00DE03DB"/>
    <w:rsid w:val="00DE3CEF"/>
    <w:rsid w:val="00DE3F2B"/>
    <w:rsid w:val="00DE739E"/>
    <w:rsid w:val="00DF0211"/>
    <w:rsid w:val="00DF04E2"/>
    <w:rsid w:val="00DF4D29"/>
    <w:rsid w:val="00E05B50"/>
    <w:rsid w:val="00E130CA"/>
    <w:rsid w:val="00E13C91"/>
    <w:rsid w:val="00E1404A"/>
    <w:rsid w:val="00E202F8"/>
    <w:rsid w:val="00E2285E"/>
    <w:rsid w:val="00E315B6"/>
    <w:rsid w:val="00E323A7"/>
    <w:rsid w:val="00E33140"/>
    <w:rsid w:val="00E705A5"/>
    <w:rsid w:val="00E70F62"/>
    <w:rsid w:val="00E810A9"/>
    <w:rsid w:val="00E81120"/>
    <w:rsid w:val="00E82277"/>
    <w:rsid w:val="00E8351E"/>
    <w:rsid w:val="00E86653"/>
    <w:rsid w:val="00E87144"/>
    <w:rsid w:val="00E908D8"/>
    <w:rsid w:val="00E91720"/>
    <w:rsid w:val="00EA79AB"/>
    <w:rsid w:val="00EB2C0C"/>
    <w:rsid w:val="00EC1BEC"/>
    <w:rsid w:val="00EC5FF3"/>
    <w:rsid w:val="00EC6193"/>
    <w:rsid w:val="00ED0C31"/>
    <w:rsid w:val="00EE17DD"/>
    <w:rsid w:val="00EE2FEA"/>
    <w:rsid w:val="00EE380C"/>
    <w:rsid w:val="00EE455E"/>
    <w:rsid w:val="00F00B56"/>
    <w:rsid w:val="00F055E5"/>
    <w:rsid w:val="00F12C50"/>
    <w:rsid w:val="00F220BC"/>
    <w:rsid w:val="00F31075"/>
    <w:rsid w:val="00F313D3"/>
    <w:rsid w:val="00F370FE"/>
    <w:rsid w:val="00F42853"/>
    <w:rsid w:val="00F44DD3"/>
    <w:rsid w:val="00F44DD7"/>
    <w:rsid w:val="00F5160B"/>
    <w:rsid w:val="00F56DEB"/>
    <w:rsid w:val="00F60EE5"/>
    <w:rsid w:val="00F65873"/>
    <w:rsid w:val="00F671EC"/>
    <w:rsid w:val="00F741B3"/>
    <w:rsid w:val="00F75D13"/>
    <w:rsid w:val="00F82BA1"/>
    <w:rsid w:val="00F87735"/>
    <w:rsid w:val="00F9728F"/>
    <w:rsid w:val="00FA12E9"/>
    <w:rsid w:val="00FB0CA1"/>
    <w:rsid w:val="00FB73B6"/>
    <w:rsid w:val="00FC2873"/>
    <w:rsid w:val="00FC3EB6"/>
    <w:rsid w:val="00FC7559"/>
    <w:rsid w:val="00FD5D45"/>
    <w:rsid w:val="00FE2E65"/>
    <w:rsid w:val="00FE3390"/>
    <w:rsid w:val="00FE6D77"/>
    <w:rsid w:val="00FF1B12"/>
    <w:rsid w:val="00FF5594"/>
    <w:rsid w:val="00FF5D51"/>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horizontal-relative:margin;mso-position-vertical-relative:margin" fill="f" fillcolor="white" stroke="f">
      <v:fill color="white" on="f"/>
      <v:stroke on="f"/>
    </o:shapedefaults>
    <o:shapelayout v:ext="edit">
      <o:idmap v:ext="edit" data="1"/>
    </o:shapelayout>
  </w:shapeDefaults>
  <w:decimalSymbol w:val=","/>
  <w:listSeparator w:val=";"/>
  <w14:docId w14:val="733B87F0"/>
  <w15:docId w15:val="{8DFCD23E-41FF-45DD-B4EE-5F5F6A56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3"/>
        <w:szCs w:val="23"/>
        <w:lang w:val="cs-CZ" w:eastAsia="cs-CZ" w:bidi="ar-SA"/>
      </w:rPr>
    </w:rPrDefault>
    <w:pPrDefault/>
  </w:docDefaults>
  <w:latentStyles w:defLockedState="0" w:defUIPriority="0" w:defSemiHidden="0" w:defUnhideWhenUsed="0" w:defQFormat="0" w:count="371">
    <w:lsdException w:name="heading 1" w:uiPriority="7" w:qFormat="1"/>
    <w:lsdException w:name="heading 2" w:uiPriority="7"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1" w:qFormat="1"/>
    <w:lsdException w:name="Emphasis" w:uiPriority="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emiHidden/>
    <w:rsid w:val="00515748"/>
  </w:style>
  <w:style w:type="paragraph" w:styleId="Nadpis1">
    <w:name w:val="heading 1"/>
    <w:basedOn w:val="Normln"/>
    <w:next w:val="Zkladntext"/>
    <w:link w:val="Nadpis1Char"/>
    <w:uiPriority w:val="7"/>
    <w:qFormat/>
    <w:rsid w:val="00D10BA6"/>
    <w:pPr>
      <w:keepNext/>
      <w:spacing w:before="200" w:after="200" w:line="252" w:lineRule="auto"/>
      <w:contextualSpacing/>
      <w:outlineLvl w:val="0"/>
    </w:pPr>
    <w:rPr>
      <w:b/>
      <w:color w:val="008576"/>
      <w:sz w:val="24"/>
      <w:szCs w:val="26"/>
    </w:rPr>
  </w:style>
  <w:style w:type="paragraph" w:styleId="Nadpis2">
    <w:name w:val="heading 2"/>
    <w:basedOn w:val="Nadpis3"/>
    <w:next w:val="Zkladntext"/>
    <w:link w:val="Nadpis2Char"/>
    <w:uiPriority w:val="7"/>
    <w:qFormat/>
    <w:rsid w:val="00515748"/>
    <w:pPr>
      <w:contextualSpacing/>
      <w:outlineLvl w:val="1"/>
    </w:pPr>
    <w:rPr>
      <w:sz w:val="24"/>
    </w:rPr>
  </w:style>
  <w:style w:type="paragraph" w:styleId="Nadpis3">
    <w:name w:val="heading 3"/>
    <w:basedOn w:val="Normln"/>
    <w:next w:val="Normln"/>
    <w:link w:val="Nadpis3Char"/>
    <w:uiPriority w:val="7"/>
    <w:qFormat/>
    <w:rsid w:val="009275CB"/>
    <w:pPr>
      <w:keepNext/>
      <w:spacing w:before="200" w:after="200" w:line="252" w:lineRule="auto"/>
      <w:outlineLvl w:val="2"/>
    </w:pPr>
    <w:rPr>
      <w:b/>
    </w:rPr>
  </w:style>
  <w:style w:type="paragraph" w:styleId="Nadpis5">
    <w:name w:val="heading 5"/>
    <w:basedOn w:val="Normln"/>
    <w:next w:val="Normln"/>
    <w:link w:val="Nadpis5Char"/>
    <w:uiPriority w:val="99"/>
    <w:semiHidden/>
    <w:rsid w:val="005766A1"/>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8168BF"/>
    <w:pPr>
      <w:spacing w:before="200" w:after="200" w:line="252" w:lineRule="auto"/>
    </w:pPr>
  </w:style>
  <w:style w:type="paragraph" w:customStyle="1" w:styleId="podpis">
    <w:name w:val="podpis"/>
    <w:basedOn w:val="Normln"/>
    <w:uiPriority w:val="19"/>
    <w:rsid w:val="002563E2"/>
    <w:pPr>
      <w:ind w:left="3119"/>
      <w:jc w:val="center"/>
    </w:pPr>
    <w:rPr>
      <w:rFonts w:cs="Arial"/>
    </w:rPr>
  </w:style>
  <w:style w:type="paragraph" w:styleId="Textpoznpodarou">
    <w:name w:val="footnote text"/>
    <w:basedOn w:val="Normln"/>
    <w:link w:val="TextpoznpodarouChar"/>
    <w:uiPriority w:val="16"/>
    <w:qFormat/>
    <w:rsid w:val="004C3CDD"/>
    <w:pPr>
      <w:tabs>
        <w:tab w:val="left" w:pos="284"/>
      </w:tabs>
      <w:spacing w:before="120" w:after="120"/>
    </w:pPr>
    <w:rPr>
      <w:sz w:val="18"/>
      <w:szCs w:val="18"/>
      <w:lang w:val="x-none" w:eastAsia="x-none"/>
    </w:rPr>
  </w:style>
  <w:style w:type="character" w:styleId="Znakapoznpodarou">
    <w:name w:val="footnote reference"/>
    <w:uiPriority w:val="15"/>
    <w:rsid w:val="00224362"/>
    <w:rPr>
      <w:rFonts w:ascii="Calibri" w:hAnsi="Calibri"/>
      <w:b/>
      <w:i w:val="0"/>
      <w:strike w:val="0"/>
      <w:dstrike w:val="0"/>
      <w:color w:val="008576"/>
      <w:sz w:val="23"/>
      <w:vertAlign w:val="superscript"/>
    </w:rPr>
  </w:style>
  <w:style w:type="character" w:styleId="Hypertextovodkaz">
    <w:name w:val="Hyperlink"/>
    <w:uiPriority w:val="17"/>
    <w:qFormat/>
    <w:rsid w:val="00696CB8"/>
    <w:rPr>
      <w:color w:val="008576"/>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uiPriority w:val="2"/>
    <w:qFormat/>
    <w:rsid w:val="00926A2A"/>
    <w:rPr>
      <w:b/>
      <w:bCs/>
    </w:rPr>
  </w:style>
  <w:style w:type="paragraph" w:styleId="Textbubliny">
    <w:name w:val="Balloon Text"/>
    <w:basedOn w:val="Normln"/>
    <w:semiHidden/>
    <w:rsid w:val="00E70F62"/>
    <w:rPr>
      <w:rFonts w:ascii="Tahoma" w:hAnsi="Tahoma" w:cs="Tahoma"/>
      <w:sz w:val="16"/>
      <w:szCs w:val="16"/>
    </w:rPr>
  </w:style>
  <w:style w:type="character" w:customStyle="1" w:styleId="Nadpis5Char">
    <w:name w:val="Nadpis 5 Char"/>
    <w:link w:val="Nadpis5"/>
    <w:uiPriority w:val="99"/>
    <w:semiHidden/>
    <w:rsid w:val="00DB081A"/>
    <w:rPr>
      <w:rFonts w:ascii="Calibri" w:hAnsi="Calibri"/>
      <w:b/>
      <w:bCs/>
      <w:i/>
      <w:iCs/>
      <w:sz w:val="26"/>
      <w:szCs w:val="26"/>
    </w:rPr>
  </w:style>
  <w:style w:type="character" w:styleId="Zdraznn">
    <w:name w:val="Emphasis"/>
    <w:aliases w:val="Kurzíva"/>
    <w:uiPriority w:val="2"/>
    <w:qFormat/>
    <w:rsid w:val="00CD3276"/>
    <w:rPr>
      <w:i/>
      <w:iCs/>
    </w:rPr>
  </w:style>
  <w:style w:type="character" w:customStyle="1" w:styleId="ZkladntextChar">
    <w:name w:val="Základní text Char"/>
    <w:basedOn w:val="Standardnpsmoodstavce"/>
    <w:link w:val="Zkladntext"/>
    <w:rsid w:val="008168BF"/>
  </w:style>
  <w:style w:type="character" w:customStyle="1" w:styleId="TextpoznpodarouChar">
    <w:name w:val="Text pozn. pod čarou Char"/>
    <w:link w:val="Textpoznpodarou"/>
    <w:uiPriority w:val="16"/>
    <w:rsid w:val="004C3CDD"/>
    <w:rPr>
      <w:sz w:val="18"/>
      <w:szCs w:val="18"/>
      <w:lang w:val="x-none" w:eastAsia="x-none"/>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F2D71"/>
    <w:pPr>
      <w:tabs>
        <w:tab w:val="center" w:pos="4536"/>
        <w:tab w:val="right" w:pos="9072"/>
      </w:tabs>
    </w:pPr>
  </w:style>
  <w:style w:type="paragraph" w:customStyle="1" w:styleId="zhlav-VOP">
    <w:name w:val="záhlaví-VOP"/>
    <w:basedOn w:val="Normln"/>
    <w:uiPriority w:val="1"/>
    <w:semiHidden/>
    <w:rsid w:val="005766A1"/>
    <w:pPr>
      <w:jc w:val="center"/>
    </w:pPr>
    <w:rPr>
      <w:b/>
      <w:i/>
      <w:sz w:val="32"/>
      <w:szCs w:val="32"/>
    </w:rPr>
  </w:style>
  <w:style w:type="paragraph" w:customStyle="1" w:styleId="zhlav-kontakt">
    <w:name w:val="záhlaví-kontakt"/>
    <w:basedOn w:val="Normln"/>
    <w:uiPriority w:val="1"/>
    <w:semiHidden/>
    <w:rsid w:val="005766A1"/>
    <w:pPr>
      <w:jc w:val="center"/>
      <w:outlineLvl w:val="0"/>
    </w:pPr>
    <w:rPr>
      <w:rFonts w:cs="Arial"/>
      <w:bCs/>
      <w:i/>
      <w:iCs/>
      <w:sz w:val="20"/>
    </w:rPr>
  </w:style>
  <w:style w:type="character" w:customStyle="1" w:styleId="Nadpis1Char">
    <w:name w:val="Nadpis 1 Char"/>
    <w:link w:val="Nadpis1"/>
    <w:uiPriority w:val="7"/>
    <w:rsid w:val="006473C6"/>
    <w:rPr>
      <w:b/>
      <w:color w:val="008576"/>
      <w:sz w:val="24"/>
      <w:szCs w:val="26"/>
    </w:rPr>
  </w:style>
  <w:style w:type="paragraph" w:styleId="Seznam">
    <w:name w:val="List"/>
    <w:basedOn w:val="Zkladntext"/>
    <w:uiPriority w:val="9"/>
    <w:qFormat/>
    <w:rsid w:val="00101183"/>
    <w:pPr>
      <w:numPr>
        <w:numId w:val="30"/>
      </w:numPr>
      <w:spacing w:before="120" w:after="120"/>
    </w:pPr>
    <w:rPr>
      <w:rFonts w:eastAsia="Calibri"/>
      <w:szCs w:val="22"/>
      <w:lang w:eastAsia="en-US"/>
    </w:rPr>
  </w:style>
  <w:style w:type="character" w:customStyle="1" w:styleId="ZhlavChar">
    <w:name w:val="Záhlaví Char"/>
    <w:link w:val="Zhlav"/>
    <w:semiHidden/>
    <w:rsid w:val="002F4C16"/>
    <w:rPr>
      <w:sz w:val="24"/>
      <w:szCs w:val="24"/>
    </w:rPr>
  </w:style>
  <w:style w:type="paragraph" w:styleId="Zpat">
    <w:name w:val="footer"/>
    <w:basedOn w:val="Normln"/>
    <w:link w:val="ZpatChar"/>
    <w:uiPriority w:val="99"/>
    <w:semiHidden/>
    <w:rsid w:val="00F00B56"/>
    <w:pPr>
      <w:tabs>
        <w:tab w:val="center" w:pos="4536"/>
        <w:tab w:val="right" w:pos="9072"/>
      </w:tabs>
    </w:pPr>
  </w:style>
  <w:style w:type="character" w:customStyle="1" w:styleId="ZpatChar">
    <w:name w:val="Zápatí Char"/>
    <w:link w:val="Zpat"/>
    <w:uiPriority w:val="99"/>
    <w:semiHidden/>
    <w:rsid w:val="00F00B56"/>
    <w:rPr>
      <w:sz w:val="24"/>
      <w:szCs w:val="24"/>
    </w:rPr>
  </w:style>
  <w:style w:type="paragraph" w:styleId="slovanseznam">
    <w:name w:val="List Number"/>
    <w:basedOn w:val="Normln"/>
    <w:uiPriority w:val="9"/>
    <w:qFormat/>
    <w:rsid w:val="00D10BA6"/>
    <w:pPr>
      <w:numPr>
        <w:numId w:val="18"/>
      </w:numPr>
      <w:tabs>
        <w:tab w:val="left" w:pos="567"/>
      </w:tabs>
      <w:spacing w:before="120" w:after="120" w:line="252" w:lineRule="auto"/>
      <w:ind w:left="567" w:hanging="567"/>
      <w:jc w:val="both"/>
    </w:pPr>
  </w:style>
  <w:style w:type="paragraph" w:customStyle="1" w:styleId="kontakt">
    <w:name w:val="kontakt"/>
    <w:basedOn w:val="Normln"/>
    <w:uiPriority w:val="28"/>
    <w:rsid w:val="009F5CFE"/>
    <w:rPr>
      <w:rFonts w:cs="Tahoma"/>
      <w:sz w:val="18"/>
      <w:szCs w:val="18"/>
    </w:rPr>
  </w:style>
  <w:style w:type="paragraph" w:customStyle="1" w:styleId="zkontext">
    <w:name w:val="zákon (text)"/>
    <w:basedOn w:val="Normln"/>
    <w:uiPriority w:val="29"/>
    <w:qFormat/>
    <w:rsid w:val="00224362"/>
    <w:pPr>
      <w:jc w:val="both"/>
    </w:pPr>
    <w:rPr>
      <w:i/>
      <w:sz w:val="21"/>
    </w:rPr>
  </w:style>
  <w:style w:type="paragraph" w:customStyle="1" w:styleId="zkonnadpis">
    <w:name w:val="zákon (nadpis)"/>
    <w:basedOn w:val="Normln"/>
    <w:next w:val="zkontext"/>
    <w:uiPriority w:val="29"/>
    <w:rsid w:val="00224362"/>
    <w:pPr>
      <w:spacing w:before="120" w:after="120"/>
      <w:jc w:val="both"/>
    </w:pPr>
    <w:rPr>
      <w:b/>
      <w:sz w:val="21"/>
    </w:rPr>
  </w:style>
  <w:style w:type="character" w:styleId="Odkaznakoment">
    <w:name w:val="annotation reference"/>
    <w:semiHidden/>
    <w:unhideWhenUsed/>
    <w:rsid w:val="0027365B"/>
    <w:rPr>
      <w:sz w:val="16"/>
      <w:szCs w:val="16"/>
    </w:rPr>
  </w:style>
  <w:style w:type="paragraph" w:styleId="Textkomente">
    <w:name w:val="annotation text"/>
    <w:basedOn w:val="Normln"/>
    <w:link w:val="TextkomenteChar"/>
    <w:semiHidden/>
    <w:unhideWhenUsed/>
    <w:rsid w:val="0027365B"/>
    <w:rPr>
      <w:sz w:val="20"/>
      <w:szCs w:val="20"/>
    </w:rPr>
  </w:style>
  <w:style w:type="character" w:customStyle="1" w:styleId="TextkomenteChar">
    <w:name w:val="Text komentáře Char"/>
    <w:basedOn w:val="Standardnpsmoodstavce"/>
    <w:link w:val="Textkomente"/>
    <w:semiHidden/>
    <w:rsid w:val="0027365B"/>
  </w:style>
  <w:style w:type="paragraph" w:styleId="Pedmtkomente">
    <w:name w:val="annotation subject"/>
    <w:basedOn w:val="Textkomente"/>
    <w:next w:val="Textkomente"/>
    <w:link w:val="PedmtkomenteChar"/>
    <w:semiHidden/>
    <w:unhideWhenUsed/>
    <w:rsid w:val="0027365B"/>
    <w:rPr>
      <w:b/>
      <w:bCs/>
    </w:rPr>
  </w:style>
  <w:style w:type="character" w:customStyle="1" w:styleId="PedmtkomenteChar">
    <w:name w:val="Předmět komentáře Char"/>
    <w:link w:val="Pedmtkomente"/>
    <w:semiHidden/>
    <w:rsid w:val="0027365B"/>
    <w:rPr>
      <w:b/>
      <w:bCs/>
    </w:rPr>
  </w:style>
  <w:style w:type="paragraph" w:customStyle="1" w:styleId="Ploha">
    <w:name w:val="Příloha"/>
    <w:basedOn w:val="Normln"/>
    <w:uiPriority w:val="18"/>
    <w:rsid w:val="009E6E93"/>
    <w:rPr>
      <w:b/>
      <w:color w:val="008576"/>
    </w:rPr>
  </w:style>
  <w:style w:type="character" w:customStyle="1" w:styleId="Nadpis2Char">
    <w:name w:val="Nadpis 2 Char"/>
    <w:link w:val="Nadpis2"/>
    <w:uiPriority w:val="7"/>
    <w:rsid w:val="00515748"/>
    <w:rPr>
      <w:b/>
      <w:sz w:val="24"/>
    </w:rPr>
  </w:style>
  <w:style w:type="paragraph" w:styleId="Datum">
    <w:name w:val="Date"/>
    <w:basedOn w:val="Normln"/>
    <w:next w:val="Normln"/>
    <w:link w:val="DatumChar"/>
    <w:qFormat/>
    <w:rsid w:val="003A092D"/>
    <w:pPr>
      <w:ind w:left="5670"/>
    </w:pPr>
  </w:style>
  <w:style w:type="character" w:customStyle="1" w:styleId="DatumChar">
    <w:name w:val="Datum Char"/>
    <w:basedOn w:val="Standardnpsmoodstavce"/>
    <w:link w:val="Datum"/>
    <w:rsid w:val="003A092D"/>
    <w:rPr>
      <w:rFonts w:ascii="Calibri" w:hAnsi="Calibri"/>
      <w:sz w:val="22"/>
      <w:szCs w:val="24"/>
    </w:rPr>
  </w:style>
  <w:style w:type="character" w:customStyle="1" w:styleId="pokyny">
    <w:name w:val="pokyny"/>
    <w:basedOn w:val="Standardnpsmoodstavce"/>
    <w:rsid w:val="002F7D98"/>
    <w:rPr>
      <w:color w:val="FF0000"/>
    </w:rPr>
  </w:style>
  <w:style w:type="character" w:customStyle="1" w:styleId="Tunkurzva">
    <w:name w:val="Tučná kurzíva"/>
    <w:basedOn w:val="Standardnpsmoodstavce"/>
    <w:uiPriority w:val="3"/>
    <w:qFormat/>
    <w:rsid w:val="00EB2C0C"/>
    <w:rPr>
      <w:b/>
      <w:i/>
    </w:rPr>
  </w:style>
  <w:style w:type="character" w:customStyle="1" w:styleId="Nadpis3Char">
    <w:name w:val="Nadpis 3 Char"/>
    <w:basedOn w:val="Standardnpsmoodstavce"/>
    <w:link w:val="Nadpis3"/>
    <w:uiPriority w:val="7"/>
    <w:rsid w:val="009275CB"/>
    <w:rPr>
      <w:b/>
    </w:rPr>
  </w:style>
  <w:style w:type="character" w:customStyle="1" w:styleId="Zkladntext2">
    <w:name w:val="Základní text (2)_"/>
    <w:basedOn w:val="Standardnpsmoodstavce"/>
    <w:rsid w:val="00045EAF"/>
    <w:rPr>
      <w:rFonts w:ascii="Lucida Sans Unicode" w:eastAsia="Lucida Sans Unicode" w:hAnsi="Lucida Sans Unicode" w:cs="Lucida Sans Unicode"/>
      <w:b w:val="0"/>
      <w:bCs w:val="0"/>
      <w:i w:val="0"/>
      <w:iCs w:val="0"/>
      <w:smallCaps w:val="0"/>
      <w:strike w:val="0"/>
      <w:spacing w:val="0"/>
      <w:sz w:val="23"/>
      <w:szCs w:val="23"/>
    </w:rPr>
  </w:style>
  <w:style w:type="character" w:customStyle="1" w:styleId="Zkladntext2Candara365ptdkovn-3pt">
    <w:name w:val="Základní text (2) + Candara;36;5 pt;Řádkování -3 pt"/>
    <w:basedOn w:val="Zkladntext2"/>
    <w:rsid w:val="00045EAF"/>
    <w:rPr>
      <w:rFonts w:ascii="Candara" w:eastAsia="Candara" w:hAnsi="Candara" w:cs="Candara"/>
      <w:b w:val="0"/>
      <w:bCs w:val="0"/>
      <w:i w:val="0"/>
      <w:iCs w:val="0"/>
      <w:smallCaps w:val="0"/>
      <w:strike w:val="0"/>
      <w:spacing w:val="-70"/>
      <w:sz w:val="73"/>
      <w:szCs w:val="73"/>
    </w:rPr>
  </w:style>
  <w:style w:type="character" w:customStyle="1" w:styleId="Zkladntext20">
    <w:name w:val="Základní text (2)"/>
    <w:basedOn w:val="Zkladntext2"/>
    <w:rsid w:val="00045EAF"/>
    <w:rPr>
      <w:rFonts w:ascii="Lucida Sans Unicode" w:eastAsia="Lucida Sans Unicode" w:hAnsi="Lucida Sans Unicode" w:cs="Lucida Sans Unicode"/>
      <w:b w:val="0"/>
      <w:bCs w:val="0"/>
      <w:i w:val="0"/>
      <w:iCs w:val="0"/>
      <w:smallCaps w:val="0"/>
      <w:strike w:val="0"/>
      <w:spacing w:val="0"/>
      <w:sz w:val="23"/>
      <w:szCs w:val="23"/>
    </w:rPr>
  </w:style>
  <w:style w:type="character" w:customStyle="1" w:styleId="Nadpis4">
    <w:name w:val="Nadpis #4"/>
    <w:basedOn w:val="Standardnpsmoodstavce"/>
    <w:rsid w:val="00045EAF"/>
    <w:rPr>
      <w:rFonts w:ascii="Lucida Sans Unicode" w:eastAsia="Lucida Sans Unicode" w:hAnsi="Lucida Sans Unicode" w:cs="Lucida Sans Unicode"/>
      <w:b w:val="0"/>
      <w:bCs w:val="0"/>
      <w:i w:val="0"/>
      <w:iCs w:val="0"/>
      <w:smallCaps w:val="0"/>
      <w:strike w:val="0"/>
      <w:spacing w:val="0"/>
      <w:sz w:val="23"/>
      <w:szCs w:val="23"/>
    </w:rPr>
  </w:style>
  <w:style w:type="table" w:customStyle="1" w:styleId="Mkatabulky1">
    <w:name w:val="Mřížka tabulky1"/>
    <w:basedOn w:val="Normlntabulka"/>
    <w:next w:val="Mkatabulky"/>
    <w:rsid w:val="006F51A3"/>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rsid w:val="009E0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5477934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ekuce.justice.cz/potvrzeni-k-chranenemu-uctu-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kvopap/Sdilene%20dokumenty/Sekce%20pr&#225;vn&#237;/pr&#225;ce%20se%20spisem/&#353;ablony%202018/01_b&#283;&#382;n&#233;/&#250;&#345;edn&#237;_z&#225;znam.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2.xml><?xml version="1.0" encoding="utf-8"?>
<ds:datastoreItem xmlns:ds="http://schemas.openxmlformats.org/officeDocument/2006/customXml" ds:itemID="{6968394C-3E99-4536-A060-46E85B4D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FC970-AD89-44B4-B49A-550953165C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ea5b64-986d-4ed0-9f25-146f1d978e98"/>
    <ds:schemaRef ds:uri="http://www.w3.org/XML/1998/namespace"/>
    <ds:schemaRef ds:uri="http://purl.org/dc/dcmitype/"/>
  </ds:schemaRefs>
</ds:datastoreItem>
</file>

<file path=customXml/itemProps4.xml><?xml version="1.0" encoding="utf-8"?>
<ds:datastoreItem xmlns:ds="http://schemas.openxmlformats.org/officeDocument/2006/customXml" ds:itemID="{C5C92F41-A57E-472C-AD87-A61F1915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úřední_záznam</Template>
  <TotalTime>27</TotalTime>
  <Pages>7</Pages>
  <Words>3374</Words>
  <Characters>17612</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20945</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Kubíková Barbora, Mgr.</dc:creator>
  <cp:lastModifiedBy>Kubíková Barbora, Mgr.</cp:lastModifiedBy>
  <cp:revision>9</cp:revision>
  <cp:lastPrinted>2016-05-16T06:53:00Z</cp:lastPrinted>
  <dcterms:created xsi:type="dcterms:W3CDTF">2022-08-24T10:26:00Z</dcterms:created>
  <dcterms:modified xsi:type="dcterms:W3CDTF">2022-09-13T13:49:00Z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