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ČESKÁ SPRÁVA SOCIÁLNÍHO ZABEZPEČENÍ</w:t>
      </w:r>
    </w:p>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Křížová 25, 225 08 Praha 5</w:t>
      </w: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tabs>
          <w:tab w:val="left" w:pos="5670"/>
        </w:tabs>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Č. j. RN-</w:t>
      </w:r>
      <w:proofErr w:type="spellStart"/>
      <w:r w:rsidRPr="00E04CE4">
        <w:rPr>
          <w:rFonts w:ascii="Arial" w:eastAsia="Courier New" w:hAnsi="Arial" w:cs="Courier New"/>
          <w:sz w:val="19"/>
          <w:szCs w:val="19"/>
          <w:lang w:val="cs"/>
        </w:rPr>
        <w:t>xxx</w:t>
      </w:r>
      <w:proofErr w:type="spellEnd"/>
      <w:r w:rsidRPr="00E04CE4">
        <w:rPr>
          <w:rFonts w:ascii="Arial" w:eastAsia="Courier New" w:hAnsi="Arial" w:cs="Courier New"/>
          <w:sz w:val="19"/>
          <w:szCs w:val="19"/>
          <w:lang w:val="cs"/>
        </w:rPr>
        <w:t xml:space="preserve"> </w:t>
      </w:r>
      <w:proofErr w:type="spellStart"/>
      <w:r w:rsidRPr="00E04CE4">
        <w:rPr>
          <w:rFonts w:ascii="Arial" w:eastAsia="Courier New" w:hAnsi="Arial" w:cs="Courier New"/>
          <w:sz w:val="19"/>
          <w:szCs w:val="19"/>
          <w:lang w:val="cs"/>
        </w:rPr>
        <w:t>xxxx</w:t>
      </w:r>
      <w:proofErr w:type="spellEnd"/>
      <w:r w:rsidRPr="00E04CE4">
        <w:rPr>
          <w:rFonts w:ascii="Arial" w:eastAsia="Courier New" w:hAnsi="Arial" w:cs="Courier New"/>
          <w:sz w:val="19"/>
          <w:szCs w:val="19"/>
          <w:lang w:val="cs"/>
        </w:rPr>
        <w:t>-</w:t>
      </w:r>
      <w:proofErr w:type="spellStart"/>
      <w:r w:rsidRPr="00E04CE4">
        <w:rPr>
          <w:rFonts w:ascii="Arial" w:eastAsia="Courier New" w:hAnsi="Arial" w:cs="Courier New"/>
          <w:sz w:val="19"/>
          <w:szCs w:val="19"/>
          <w:lang w:val="cs"/>
        </w:rPr>
        <w:t>xxx</w:t>
      </w:r>
      <w:proofErr w:type="spellEnd"/>
      <w:r w:rsidRPr="00E04CE4">
        <w:rPr>
          <w:rFonts w:ascii="Arial" w:eastAsia="Courier New" w:hAnsi="Arial" w:cs="Courier New"/>
          <w:sz w:val="19"/>
          <w:szCs w:val="19"/>
          <w:lang w:val="cs"/>
        </w:rPr>
        <w:t>-XXX</w:t>
      </w:r>
      <w:r w:rsidRPr="00E04CE4">
        <w:rPr>
          <w:rFonts w:ascii="Arial" w:eastAsia="Courier New" w:hAnsi="Arial" w:cs="Courier New"/>
          <w:sz w:val="19"/>
          <w:szCs w:val="19"/>
          <w:lang w:val="cs"/>
        </w:rPr>
        <w:tab/>
        <w:t>V Praze dne 19. 10. 2020</w:t>
      </w:r>
    </w:p>
    <w:p w:rsidR="00E04CE4" w:rsidRPr="00E04CE4" w:rsidRDefault="00E04CE4" w:rsidP="00E04CE4">
      <w:pPr>
        <w:tabs>
          <w:tab w:val="left" w:pos="5670"/>
        </w:tabs>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b/>
          <w:sz w:val="19"/>
          <w:szCs w:val="19"/>
          <w:u w:val="single"/>
          <w:lang w:val="cs"/>
        </w:rPr>
      </w:pPr>
      <w:r w:rsidRPr="00E04CE4">
        <w:rPr>
          <w:rFonts w:ascii="Arial" w:eastAsia="Courier New" w:hAnsi="Arial" w:cs="Courier New"/>
          <w:b/>
          <w:sz w:val="19"/>
          <w:szCs w:val="19"/>
          <w:u w:val="single"/>
          <w:lang w:val="cs"/>
        </w:rPr>
        <w:t>Námitky proti rozhodnutí České správy sociálního zabezpečení č. i. R-ll.</w:t>
      </w:r>
      <w:proofErr w:type="gramStart"/>
      <w:r w:rsidRPr="00E04CE4">
        <w:rPr>
          <w:rFonts w:ascii="Arial" w:eastAsia="Courier New" w:hAnsi="Arial" w:cs="Courier New"/>
          <w:b/>
          <w:sz w:val="19"/>
          <w:szCs w:val="19"/>
          <w:u w:val="single"/>
          <w:lang w:val="cs"/>
        </w:rPr>
        <w:t>8.2020-xxx</w:t>
      </w:r>
      <w:proofErr w:type="gramEnd"/>
      <w:r w:rsidRPr="00E04CE4">
        <w:rPr>
          <w:rFonts w:ascii="Arial" w:eastAsia="Courier New" w:hAnsi="Arial" w:cs="Courier New"/>
          <w:b/>
          <w:sz w:val="19"/>
          <w:szCs w:val="19"/>
          <w:u w:val="single"/>
          <w:lang w:val="cs"/>
        </w:rPr>
        <w:t xml:space="preserve"> </w:t>
      </w:r>
      <w:proofErr w:type="spellStart"/>
      <w:r w:rsidRPr="00E04CE4">
        <w:rPr>
          <w:rFonts w:ascii="Arial" w:eastAsia="Courier New" w:hAnsi="Arial" w:cs="Courier New"/>
          <w:b/>
          <w:sz w:val="19"/>
          <w:szCs w:val="19"/>
          <w:u w:val="single"/>
          <w:lang w:val="cs"/>
        </w:rPr>
        <w:t>xxxx</w:t>
      </w:r>
      <w:proofErr w:type="spellEnd"/>
      <w:r w:rsidRPr="00E04CE4">
        <w:rPr>
          <w:rFonts w:ascii="Arial" w:eastAsia="Courier New" w:hAnsi="Arial" w:cs="Courier New"/>
          <w:b/>
          <w:sz w:val="19"/>
          <w:szCs w:val="19"/>
          <w:u w:val="single"/>
          <w:lang w:val="cs"/>
        </w:rPr>
        <w:t xml:space="preserve"> </w:t>
      </w:r>
      <w:proofErr w:type="spellStart"/>
      <w:r w:rsidRPr="00E04CE4">
        <w:rPr>
          <w:rFonts w:ascii="Arial" w:eastAsia="Courier New" w:hAnsi="Arial" w:cs="Courier New"/>
          <w:b/>
          <w:sz w:val="19"/>
          <w:szCs w:val="19"/>
          <w:u w:val="single"/>
          <w:lang w:val="cs"/>
        </w:rPr>
        <w:t>xxx</w:t>
      </w:r>
      <w:proofErr w:type="spellEnd"/>
      <w:r w:rsidRPr="00E04CE4">
        <w:rPr>
          <w:rFonts w:ascii="Arial" w:eastAsia="Courier New" w:hAnsi="Arial" w:cs="Courier New"/>
          <w:b/>
          <w:sz w:val="19"/>
          <w:szCs w:val="19"/>
          <w:u w:val="single"/>
          <w:lang w:val="cs"/>
        </w:rPr>
        <w:t xml:space="preserve"> </w:t>
      </w:r>
      <w:proofErr w:type="spellStart"/>
      <w:r w:rsidRPr="00E04CE4">
        <w:rPr>
          <w:rFonts w:ascii="Arial" w:eastAsia="Courier New" w:hAnsi="Arial" w:cs="Courier New"/>
          <w:b/>
          <w:sz w:val="19"/>
          <w:szCs w:val="19"/>
          <w:u w:val="single"/>
          <w:lang w:val="cs"/>
        </w:rPr>
        <w:t>xxxx</w:t>
      </w:r>
      <w:proofErr w:type="spellEnd"/>
      <w:r w:rsidRPr="00E04CE4">
        <w:rPr>
          <w:rFonts w:ascii="Arial" w:eastAsia="Courier New" w:hAnsi="Arial" w:cs="Courier New"/>
          <w:b/>
          <w:sz w:val="19"/>
          <w:szCs w:val="19"/>
          <w:u w:val="single"/>
          <w:lang w:val="cs"/>
        </w:rPr>
        <w:t xml:space="preserve"> ze dne 11. 8. 2020 - </w:t>
      </w:r>
      <w:proofErr w:type="spellStart"/>
      <w:r w:rsidRPr="00E04CE4">
        <w:rPr>
          <w:rFonts w:ascii="Arial" w:eastAsia="Courier New" w:hAnsi="Arial" w:cs="Courier New"/>
          <w:b/>
          <w:sz w:val="19"/>
          <w:szCs w:val="19"/>
          <w:u w:val="single"/>
          <w:lang w:val="cs"/>
        </w:rPr>
        <w:t>xxxxxxxxxxxx</w:t>
      </w:r>
      <w:proofErr w:type="spellEnd"/>
    </w:p>
    <w:p w:rsidR="00E04CE4" w:rsidRPr="00E04CE4" w:rsidRDefault="00E04CE4" w:rsidP="00E04CE4">
      <w:pPr>
        <w:shd w:val="clear" w:color="auto" w:fill="FFFFFF"/>
        <w:tabs>
          <w:tab w:val="left" w:pos="6946"/>
        </w:tabs>
        <w:spacing w:before="2760" w:after="240" w:line="247" w:lineRule="auto"/>
        <w:jc w:val="center"/>
        <w:outlineLvl w:val="0"/>
        <w:rPr>
          <w:rFonts w:ascii="Tahoma" w:eastAsia="Tahoma" w:hAnsi="Tahoma" w:cs="Tahoma"/>
          <w:b/>
          <w:bCs/>
          <w:spacing w:val="70"/>
          <w:sz w:val="20"/>
          <w:szCs w:val="20"/>
          <w:lang w:val="cs"/>
        </w:rPr>
      </w:pPr>
      <w:bookmarkStart w:id="0" w:name="bookmark0"/>
      <w:r w:rsidRPr="00E04CE4">
        <w:rPr>
          <w:rFonts w:ascii="Tahoma" w:eastAsia="Tahoma" w:hAnsi="Tahoma" w:cs="Tahoma"/>
          <w:b/>
          <w:bCs/>
          <w:spacing w:val="70"/>
          <w:sz w:val="20"/>
          <w:szCs w:val="20"/>
          <w:lang w:val="cs"/>
        </w:rPr>
        <w:t>Rozhodnutí</w:t>
      </w:r>
      <w:bookmarkEnd w:id="0"/>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Česká správa sociálního zabezpečení, příslušná k rozhodování podle ustanovení § 88 odst. 3 a 4 zákona č. 582/1991 Sb., o organizaci a provádění sociálního zabezpečení, ve znění pozdějších předpisů rozhodla ve věci námitek pana Ing. Jiřího Košťála, narozeného 28. 6. 1957, trvale bytem Heyrovského 481/33, 301 00 Plzeň s doručovací adresou Lísková 25, 312 00 Plzeň (dále jen „účastník řízení"), proti rozhodnutí České správy sociálního zabezpečení č. j. R-ll.8.2020-427 /570 628 1592 ze dne 11. 8. 2020, o starobním důchodu, podle § 88 odst. 8 zákona č. 582/1991 Sb., ve znění pozdějších předpisů (dále též „</w:t>
      </w:r>
      <w:proofErr w:type="spellStart"/>
      <w:r w:rsidRPr="00E04CE4">
        <w:rPr>
          <w:rFonts w:ascii="Arial" w:eastAsia="Tahoma" w:hAnsi="Arial" w:cs="Arial"/>
          <w:sz w:val="19"/>
          <w:szCs w:val="19"/>
          <w:lang w:val="cs"/>
        </w:rPr>
        <w:t>zopsz</w:t>
      </w:r>
      <w:proofErr w:type="spellEnd"/>
      <w:r w:rsidRPr="00E04CE4">
        <w:rPr>
          <w:rFonts w:ascii="Arial" w:eastAsia="Tahoma" w:hAnsi="Arial" w:cs="Arial"/>
          <w:sz w:val="19"/>
          <w:szCs w:val="19"/>
          <w:lang w:val="cs"/>
        </w:rPr>
        <w:t>") a § 90 odst. 5 zákona č. 500/2004 Sb., správního řádu, ve znění pozdějších předpisů (dále též „správní řád")</w:t>
      </w:r>
    </w:p>
    <w:p w:rsidR="00E04CE4" w:rsidRPr="00E04CE4" w:rsidRDefault="00E04CE4" w:rsidP="00E04CE4">
      <w:pPr>
        <w:spacing w:line="247" w:lineRule="auto"/>
        <w:ind w:right="318" w:firstLine="567"/>
        <w:jc w:val="both"/>
        <w:rPr>
          <w:rFonts w:ascii="Arial" w:eastAsia="Tahoma" w:hAnsi="Arial" w:cs="Arial"/>
          <w:sz w:val="19"/>
          <w:szCs w:val="19"/>
          <w:lang w:val="cs"/>
        </w:rPr>
      </w:pPr>
    </w:p>
    <w:p w:rsidR="00E04CE4" w:rsidRPr="00E04CE4" w:rsidRDefault="00E04CE4" w:rsidP="00E04CE4">
      <w:pPr>
        <w:spacing w:line="247" w:lineRule="auto"/>
        <w:ind w:right="318" w:firstLine="567"/>
        <w:jc w:val="both"/>
        <w:rPr>
          <w:rFonts w:ascii="Arial" w:eastAsia="Tahoma" w:hAnsi="Arial" w:cs="Arial"/>
          <w:sz w:val="19"/>
          <w:szCs w:val="19"/>
          <w:lang w:val="cs"/>
        </w:rPr>
      </w:pPr>
    </w:p>
    <w:p w:rsidR="00E04CE4" w:rsidRPr="00E04CE4" w:rsidRDefault="00E04CE4" w:rsidP="00E04CE4">
      <w:pPr>
        <w:spacing w:line="247" w:lineRule="auto"/>
        <w:jc w:val="center"/>
        <w:rPr>
          <w:rFonts w:ascii="Arial" w:eastAsia="Courier New" w:hAnsi="Arial" w:cs="Courier New"/>
          <w:spacing w:val="60"/>
          <w:sz w:val="20"/>
          <w:szCs w:val="20"/>
          <w:lang w:val="cs"/>
        </w:rPr>
      </w:pPr>
      <w:bookmarkStart w:id="1" w:name="bookmark1"/>
      <w:r w:rsidRPr="00E04CE4">
        <w:rPr>
          <w:rFonts w:ascii="Arial" w:eastAsia="Courier New" w:hAnsi="Arial" w:cs="Courier New"/>
          <w:spacing w:val="60"/>
          <w:sz w:val="20"/>
          <w:szCs w:val="20"/>
          <w:lang w:val="cs"/>
        </w:rPr>
        <w:t>takto:</w:t>
      </w:r>
      <w:bookmarkEnd w:id="1"/>
    </w:p>
    <w:p w:rsidR="00E04CE4" w:rsidRPr="00E04CE4" w:rsidRDefault="00E04CE4" w:rsidP="00E04CE4">
      <w:pPr>
        <w:spacing w:line="247" w:lineRule="auto"/>
        <w:rPr>
          <w:rFonts w:ascii="Arial" w:eastAsia="Courier New" w:hAnsi="Arial" w:cs="Courier New"/>
          <w:b/>
          <w:sz w:val="19"/>
          <w:szCs w:val="19"/>
          <w:lang w:val="cs"/>
        </w:rPr>
      </w:pPr>
    </w:p>
    <w:p w:rsidR="00E04CE4" w:rsidRPr="00E04CE4" w:rsidRDefault="00E04CE4" w:rsidP="00E04CE4">
      <w:pPr>
        <w:spacing w:line="247" w:lineRule="auto"/>
        <w:rPr>
          <w:rFonts w:ascii="Arial" w:eastAsia="Courier New" w:hAnsi="Arial" w:cs="Courier New"/>
          <w:b/>
          <w:sz w:val="19"/>
          <w:szCs w:val="19"/>
          <w:lang w:val="cs"/>
        </w:rPr>
      </w:pPr>
    </w:p>
    <w:p w:rsidR="00E04CE4" w:rsidRPr="00E04CE4" w:rsidRDefault="00E04CE4" w:rsidP="00E04CE4">
      <w:pPr>
        <w:spacing w:line="247" w:lineRule="auto"/>
        <w:rPr>
          <w:rFonts w:ascii="Arial" w:eastAsia="Courier New" w:hAnsi="Arial" w:cs="Courier New"/>
          <w:b/>
          <w:sz w:val="19"/>
          <w:szCs w:val="19"/>
          <w:lang w:val="cs"/>
        </w:rPr>
      </w:pPr>
      <w:r w:rsidRPr="00E04CE4">
        <w:rPr>
          <w:rFonts w:ascii="Arial" w:eastAsia="Courier New" w:hAnsi="Arial" w:cs="Courier New"/>
          <w:b/>
          <w:sz w:val="19"/>
          <w:szCs w:val="19"/>
          <w:lang w:val="cs"/>
        </w:rPr>
        <w:t xml:space="preserve">Námitky se zamítají a rozhodnutí České správy sociálního zabezpečení č. j. R-l </w:t>
      </w:r>
      <w:proofErr w:type="gramStart"/>
      <w:r w:rsidRPr="00E04CE4">
        <w:rPr>
          <w:rFonts w:ascii="Arial" w:eastAsia="Courier New" w:hAnsi="Arial" w:cs="Courier New"/>
          <w:b/>
          <w:sz w:val="19"/>
          <w:szCs w:val="19"/>
          <w:lang w:val="cs"/>
        </w:rPr>
        <w:t>1.8.2020</w:t>
      </w:r>
      <w:proofErr w:type="gramEnd"/>
      <w:r w:rsidRPr="00E04CE4">
        <w:rPr>
          <w:rFonts w:ascii="Arial" w:eastAsia="Courier New" w:hAnsi="Arial" w:cs="Courier New"/>
          <w:b/>
          <w:sz w:val="19"/>
          <w:szCs w:val="19"/>
          <w:lang w:val="cs"/>
        </w:rPr>
        <w:t xml:space="preserve"> – </w:t>
      </w:r>
      <w:proofErr w:type="spellStart"/>
      <w:r w:rsidRPr="00E04CE4">
        <w:rPr>
          <w:rFonts w:ascii="Arial" w:eastAsia="Courier New" w:hAnsi="Arial" w:cs="Courier New"/>
          <w:b/>
          <w:sz w:val="19"/>
          <w:szCs w:val="19"/>
          <w:lang w:val="cs"/>
        </w:rPr>
        <w:t>xxx</w:t>
      </w:r>
      <w:proofErr w:type="spellEnd"/>
      <w:r w:rsidRPr="00E04CE4">
        <w:rPr>
          <w:rFonts w:ascii="Arial" w:eastAsia="Courier New" w:hAnsi="Arial" w:cs="Courier New"/>
          <w:b/>
          <w:sz w:val="19"/>
          <w:szCs w:val="19"/>
          <w:lang w:val="cs"/>
        </w:rPr>
        <w:t>/</w:t>
      </w:r>
      <w:proofErr w:type="spellStart"/>
      <w:r w:rsidRPr="00E04CE4">
        <w:rPr>
          <w:rFonts w:ascii="Arial" w:eastAsia="Courier New" w:hAnsi="Arial" w:cs="Courier New"/>
          <w:b/>
          <w:sz w:val="19"/>
          <w:szCs w:val="19"/>
          <w:lang w:val="cs"/>
        </w:rPr>
        <w:t>xxx</w:t>
      </w:r>
      <w:proofErr w:type="spellEnd"/>
      <w:r w:rsidRPr="00E04CE4">
        <w:rPr>
          <w:rFonts w:ascii="Arial" w:eastAsia="Courier New" w:hAnsi="Arial" w:cs="Courier New"/>
          <w:b/>
          <w:sz w:val="19"/>
          <w:szCs w:val="19"/>
          <w:lang w:val="cs"/>
        </w:rPr>
        <w:t xml:space="preserve"> </w:t>
      </w:r>
      <w:proofErr w:type="spellStart"/>
      <w:r w:rsidRPr="00E04CE4">
        <w:rPr>
          <w:rFonts w:ascii="Arial" w:eastAsia="Courier New" w:hAnsi="Arial" w:cs="Courier New"/>
          <w:b/>
          <w:sz w:val="19"/>
          <w:szCs w:val="19"/>
          <w:lang w:val="cs"/>
        </w:rPr>
        <w:t>xxx</w:t>
      </w:r>
      <w:proofErr w:type="spellEnd"/>
      <w:r w:rsidRPr="00E04CE4">
        <w:rPr>
          <w:rFonts w:ascii="Arial" w:eastAsia="Courier New" w:hAnsi="Arial" w:cs="Courier New"/>
          <w:b/>
          <w:sz w:val="19"/>
          <w:szCs w:val="19"/>
          <w:lang w:val="cs"/>
        </w:rPr>
        <w:t xml:space="preserve"> </w:t>
      </w:r>
      <w:proofErr w:type="spellStart"/>
      <w:r w:rsidRPr="00E04CE4">
        <w:rPr>
          <w:rFonts w:ascii="Arial" w:eastAsia="Courier New" w:hAnsi="Arial" w:cs="Courier New"/>
          <w:b/>
          <w:sz w:val="19"/>
          <w:szCs w:val="19"/>
          <w:lang w:val="cs"/>
        </w:rPr>
        <w:t>xxxx</w:t>
      </w:r>
      <w:proofErr w:type="spellEnd"/>
      <w:r w:rsidRPr="00E04CE4">
        <w:rPr>
          <w:rFonts w:ascii="Arial" w:eastAsia="Courier New" w:hAnsi="Arial" w:cs="Courier New"/>
          <w:b/>
          <w:sz w:val="19"/>
          <w:szCs w:val="19"/>
          <w:lang w:val="cs"/>
        </w:rPr>
        <w:t xml:space="preserve"> ze dne 11. 8. 2020 se potvrzuje.</w:t>
      </w:r>
    </w:p>
    <w:p w:rsidR="00E04CE4" w:rsidRPr="00E04CE4" w:rsidRDefault="00E04CE4" w:rsidP="00E04CE4">
      <w:pPr>
        <w:shd w:val="clear" w:color="auto" w:fill="FFFFFF"/>
        <w:spacing w:before="800" w:after="240" w:line="247" w:lineRule="auto"/>
        <w:jc w:val="center"/>
        <w:outlineLvl w:val="0"/>
        <w:rPr>
          <w:rFonts w:ascii="Tahoma" w:eastAsia="Tahoma" w:hAnsi="Tahoma" w:cs="Tahoma"/>
          <w:b/>
          <w:bCs/>
          <w:spacing w:val="70"/>
          <w:sz w:val="20"/>
          <w:szCs w:val="20"/>
          <w:lang w:val="cs"/>
        </w:rPr>
      </w:pPr>
      <w:bookmarkStart w:id="2" w:name="bookmark2"/>
      <w:r w:rsidRPr="00E04CE4">
        <w:rPr>
          <w:rFonts w:ascii="Tahoma" w:eastAsia="Tahoma" w:hAnsi="Tahoma" w:cs="Tahoma"/>
          <w:b/>
          <w:bCs/>
          <w:spacing w:val="70"/>
          <w:sz w:val="20"/>
          <w:szCs w:val="20"/>
          <w:lang w:val="cs"/>
        </w:rPr>
        <w:t>O</w:t>
      </w:r>
      <w:bookmarkEnd w:id="2"/>
      <w:r w:rsidRPr="00E04CE4">
        <w:rPr>
          <w:rFonts w:ascii="Tahoma" w:eastAsia="Tahoma" w:hAnsi="Tahoma" w:cs="Tahoma"/>
          <w:b/>
          <w:bCs/>
          <w:spacing w:val="70"/>
          <w:sz w:val="20"/>
          <w:szCs w:val="20"/>
          <w:lang w:val="cs"/>
        </w:rPr>
        <w:t>důvodnění</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Česká správa sociálního zabezpečení (dále též „ČSSZ") rozhodnutím č. j. R-l 1.8.2020-427 /570 628 1592 ze dne </w:t>
      </w:r>
      <w:proofErr w:type="gramStart"/>
      <w:r w:rsidRPr="00E04CE4">
        <w:rPr>
          <w:rFonts w:ascii="Arial" w:eastAsia="Tahoma" w:hAnsi="Arial" w:cs="Arial"/>
          <w:sz w:val="19"/>
          <w:szCs w:val="19"/>
          <w:lang w:val="cs"/>
        </w:rPr>
        <w:t>11.8. 2020</w:t>
      </w:r>
      <w:proofErr w:type="gramEnd"/>
      <w:r w:rsidRPr="00E04CE4">
        <w:rPr>
          <w:rFonts w:ascii="Arial" w:eastAsia="Tahoma" w:hAnsi="Arial" w:cs="Arial"/>
          <w:sz w:val="19"/>
          <w:szCs w:val="19"/>
          <w:lang w:val="cs"/>
        </w:rPr>
        <w:t xml:space="preserve"> (dále jen „napadené rozhodnutí") podle ustanovení § 31 zákona č. 155/1995 Sb., o důchodovém pojištění, ve znění pozdějších předpisů (dále jen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přiznala účastníku řízení od 3. 9. 2020 starobní důchod ve výši 34 746 Kč měsíčně.</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Dne 2. 9. 2020 obdržela Česká správa sociálního zabezpečení námitky účastníka řízení, v nichž nesouhlasí s nezapočtením doby jeho vysokoškolského studia od 15. 7. 1982 do 28. 6. 1983. Sděluje, že toto studium ukončil 30. 6. 1983 a věk 26 let dovršil 28. 6. 1983. Dále nesouhlasí s nezapočtením doby dobrovolného důchodového pojištění od 1. 6. 2020 do 31. 8. 2020. Žádá o zohlednění uvedeného, nové zpracování osobního listu důchodového pojištění a nový výpočet starobního důchodu.</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lastRenderedPageBreak/>
        <w:t>Česká správa sociálního zabezpečení přezkoumala napadené rozhodnutí v plném rozsahu včetně rozsahu uplatněných námitek. Provedenou kontrolou zjistila, že účastníku řízení nebyly započteny vyměřovací základy ve výši 605 640 Kč za rok 2005 a 605 700 Kč za rok 2006 v souladu s evidenčními listy důchodového pojištění ze dne 26. 9. 2007. Dále účastníku řízení nebyla započtena doba dobrovolného důchodového pojištění od 1. 6. 2020 do 31. 8. 2020. Vzhledem k uvedenému byl starobní důchod účastníka řízení přepočten a byl vyhotoven nový osobní list důchodového pojištění ze dne 15. 9. 2020, jenž tvoří nedílnou součást tohoto rozhodnutí.</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Ze spisové dokumentace vyplývá, že účastník řízení uplatnil žádost o starobní důchod před dosažením důchodového věku dne 25. 6. 2020 s požadovaným datem přiznání 3. 9. 2020.</w:t>
      </w:r>
    </w:p>
    <w:p w:rsidR="00E04CE4" w:rsidRPr="00E04CE4" w:rsidRDefault="00E04CE4" w:rsidP="00E04CE4">
      <w:pPr>
        <w:spacing w:before="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ustanovení § 31 odst. 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má pojištěnec nárok na starobní důchod před dosažením důchodového věku, jestliže získal dobu pojištění stanovenou podle § 29 odst. 1 nebo § 29 odst. 3 písm. a)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a do dosažení důchodového věku mu ode dne, od něhož se starobní důchod přiznává, chybí nejvýše</w:t>
      </w:r>
    </w:p>
    <w:p w:rsidR="00E04CE4" w:rsidRPr="00E04CE4" w:rsidRDefault="00E04CE4" w:rsidP="00E04CE4">
      <w:pPr>
        <w:tabs>
          <w:tab w:val="left" w:pos="993"/>
        </w:tabs>
        <w:spacing w:after="200" w:line="247" w:lineRule="auto"/>
        <w:ind w:left="567" w:right="318"/>
        <w:jc w:val="both"/>
        <w:rPr>
          <w:rFonts w:ascii="Arial" w:eastAsia="Tahoma" w:hAnsi="Arial" w:cs="Arial"/>
          <w:sz w:val="19"/>
          <w:szCs w:val="19"/>
          <w:lang w:val="cs"/>
        </w:rPr>
      </w:pPr>
      <w:r w:rsidRPr="00E04CE4">
        <w:rPr>
          <w:rFonts w:ascii="Arial" w:eastAsia="Tahoma" w:hAnsi="Arial" w:cs="Arial"/>
          <w:sz w:val="19"/>
          <w:szCs w:val="19"/>
          <w:lang w:val="cs"/>
        </w:rPr>
        <w:t>a)</w:t>
      </w:r>
      <w:r w:rsidRPr="00E04CE4">
        <w:rPr>
          <w:rFonts w:ascii="Arial" w:eastAsia="Tahoma" w:hAnsi="Arial" w:cs="Arial"/>
          <w:sz w:val="19"/>
          <w:szCs w:val="19"/>
          <w:lang w:val="cs"/>
        </w:rPr>
        <w:tab/>
        <w:t>3 roky, pokud jeho důchodový věk je nižší než 63 let,</w:t>
      </w:r>
      <w:r w:rsidRPr="00E04CE4">
        <w:rPr>
          <w:rFonts w:ascii="Arial" w:eastAsia="Tahoma" w:hAnsi="Arial" w:cs="Arial"/>
          <w:sz w:val="19"/>
          <w:szCs w:val="19"/>
          <w:lang w:val="cs"/>
        </w:rPr>
        <w:br/>
        <w:t>b)</w:t>
      </w:r>
      <w:r w:rsidRPr="00E04CE4">
        <w:rPr>
          <w:rFonts w:ascii="Arial" w:eastAsia="Tahoma" w:hAnsi="Arial" w:cs="Arial"/>
          <w:sz w:val="19"/>
          <w:szCs w:val="19"/>
          <w:lang w:val="cs"/>
        </w:rPr>
        <w:tab/>
        <w:t>5 roků, pokud jeho důchodový věk činí alespoň 63 let a dosáhl věku alespoň 60 let.</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Důchodový věk se u pojištěnců narozených v období let 1936 až 1971 dle ustanovení § 32 odst. 2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stanoví podle přílohy k zákonu č. 155/1995 Sb. Jelikož se účastník řízení narodil dne 28. 6. 1957, jeho důchodový věk činí 63 let a 8 měsíců. Tohoto věku dosáhne dne 28. 2. 2021, podmínka ustanovení § 31 odst. 1 písm. b)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tedy byla splněna.</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ustanovení § 29 odst. 1 písm. k)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má pojištěnec, který dosáhl důchodového věku po roce 2018, nárok na starobní důchod, jestliže získal dobu pojištění nejméně 35 let. Účastník řízení získal do dne 3. 9. 2020, od něhož požádal o přiznání důchodu, celkem 46 let a 227 dnů pojištění, a tím splnil podmínky ustanovení § 31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 4 odst. 2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se výše důchodu skládá ze základní a procentní výměry. Základní výměru pro důchody v roce 2020 stanoví na základě ustanovení § 108 citovaného zákona nařízení vlády č. 260/2019 Sb., o výši všeobecného vyměřovacího základu za rok 2018, přepočítacího koeficientu pro úpravu všeobecného vyměřovacího základu za rok 2018, redukčních hranic pro stanovení výpočtového základu pro rok 2020 a základní výměry důchodu stanovené pro rok 2020 a o zvýšení důchodů v roce 2020, a činí 3 490 Kč měsíčně.</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Procentní výměra byla stanovena v souladu s ustanovením § 33 odst. 2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procentní sazbou z výpočtového základu podle doby pojištění získané do vzniku nároku na starobní důchod. Výše procentní výměry starobního důchodu, na který vznikl nárok podle § 31 citovaného zákona, se stanoví podle § 34 odst. 1 s tím, že se snižuje za každých i započatých 90 kalendářních dnů z doby ode dne, od kterého se přiznává starobní důchod, do dosažení důchodového věku o 0,9 % výpočtového základu za období prvních 360 kalendářních dnů, o 1,2 % výpočtového základu za období od 361. kalendářního dne do 720. kalendářního dne a o 1,5 % výpočtového základu za období od 721. kalendářního dne (§ 36 odst. 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 34 odst. 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činí výše procentní výměry starobního důchodu za každý celý rok doby pojištění do vzniku nároku na tento důchod 1,5 % výpočtového základu měsíčně. Náhradní doby pojištění se pro účely stanovení výše procentní výměry započítávají do doby pojištění pouze v rozsahu 80 %, s výjimkou náhradních dob pojištění za dobu účasti na pojištění osob uvedených v § 5 odst. 2 písm. c), d) a e) citovaného zákona a obdobných dob podle předpisů platných před 1. 1. 1996. Vzhledem k tomu, že účastník řízení získal do dne 3. 9. 2020 po snížení náhradních dob pojištění 45 celých roků pojištění, činí výše procentní výměry 67,5 % výpočtového základu měsíčně (45 celých roků x 1,5 %).</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Česká správa sociálního zabezpečení vycházela při stanovení výpočtového základu z osobního vyměřovacího základu. Osobní vyměřovací základ určila v souladu s ustanovením § 16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jako měsíční průměr úhrnu ročních vyměřovacích základů pojištěnce za rozhodné období, kterým je v případě účastníka řízení období let 1986 - 2019, tj. období, které začíná kalendářním rokem, bezprostředně následujícím po roce, v němž pojištěnec dosáhl 18. let věku, a končí kalendářním rokem, který bezprostředně předchází roku přiznání důchodu bez zahrnutí let před rokem 1986 (§ 18 odst. 4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Roční vyměřovací základy byly přitom stanoveny jako součiny úhrnů vyměřovacích základů účastníka řízení za jednotlivé kalendářní roky v rozhodném období a koeficientů nárůstu všeobecného vyměřovacího základu podle § 17 odst. 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Vyměřovací základy účastníka řízení za roky 2008 až 2011 byly omezeny na maximální vyměřovací základy pro pojistné stanovené pro tyto roky. Jak úhrny vyměřovacích základů, tak koeficienty nárůstu za jednotlivé kalendářní roky jsou uvedeny v osobním listu </w:t>
      </w:r>
      <w:r w:rsidRPr="00E04CE4">
        <w:rPr>
          <w:rFonts w:ascii="Arial" w:eastAsia="Tahoma" w:hAnsi="Arial" w:cs="Arial"/>
          <w:sz w:val="19"/>
          <w:szCs w:val="19"/>
          <w:lang w:val="cs"/>
        </w:rPr>
        <w:lastRenderedPageBreak/>
        <w:t>důchodového pojištění ze dne 15. 9. 2020. S ohledem na uvedené činí osobní vyměřovací základ účastníka řízení 314 807 Kč.</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Výpočtovým základem účastníka řízení je jeho osobní vyměřovací základ zredukovaný ve smyslu § 15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Částka osobního vyměřovacího základu se redukuje pro rok 2020 tak, že osobní vyměřovací základ se do částky první redukční hranice počítá 100 %, nad první redukční hranici do druhé redukční hranice se počítá 26 % a k částce nad druhou redukční hranici se nepřihlíží. Výši redukčních hranic stanoví pro rok 2020 na základě § 108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nařízení vlády č. 260/2019 Sb. První redukční hranice činí 15 328 Kč a druhá redukční hranice 139 340 Kč.</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Osobní vyměřovací základ účastníka řízení (314 807 Kč) se do výpočtového základu započte do částky 15 328 Kč v plné výši a nad 15 328 Kč do 139 340 Kč z 26 % (26 % z 124 012 Kč, tj. 32 243,12 Kč). Výpočtový základ účastníka řízení tedy po zaokrouhlení činí 47 572 Kč (15 328 Kč + 32 243,12 Kč).</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Procentní výměra starobního důchodu činí 32 112 Kč (</w:t>
      </w:r>
      <w:proofErr w:type="gramStart"/>
      <w:r w:rsidRPr="00E04CE4">
        <w:rPr>
          <w:rFonts w:ascii="Arial" w:eastAsia="Tahoma" w:hAnsi="Arial" w:cs="Arial"/>
          <w:sz w:val="19"/>
          <w:szCs w:val="19"/>
          <w:lang w:val="cs"/>
        </w:rPr>
        <w:t>67,5 % z 47 572</w:t>
      </w:r>
      <w:proofErr w:type="gramEnd"/>
      <w:r w:rsidRPr="00E04CE4">
        <w:rPr>
          <w:rFonts w:ascii="Arial" w:eastAsia="Tahoma" w:hAnsi="Arial" w:cs="Arial"/>
          <w:sz w:val="19"/>
          <w:szCs w:val="19"/>
          <w:lang w:val="cs"/>
        </w:rPr>
        <w:t xml:space="preserve"> Kč). Jelikož účastníku řízení do dosažení důchodového věku chybí 178 dnů, došlo v jeho případě ke snížení procentní výměry o 1,8 % výpočtového základu za 178 dnů v období prvních 360 kalendářních dnů od přiznání důchodu do dosažení důchodového věku, tj. o 856 Kč. Po snížení činí procentní výměra starobního důchodu 31 256 Kč.</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Výše starobního důchodu byla stanovena jako součet základní (3 490 Kč) a procentní výměry (31 256 Kč), tj. celkem 34 746 Kč měsíčně.</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K námitkám účastníka řízení Česká správa sociálního zabezpečení uvádí, že dobu dobrovolného důchodového pojištění od 1. 6. 2020 do 31. 8. 2020 mu tímto rozhodnutím plně započetla a uvedla v osobním listu důchodového pojištění ze dne 15. 9. 2020.</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ustanovení § 13 odst. 2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se za náhradní dobu pojištění považuje též doba studia získaná před 1. 1. 1996 podle předpisů platných před tímto dnem, a to po dobu prvních šesti let tohoto studia po dosažení věku 18 let. Podle ustanovení § 14 odst. 1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kryjí-li se doby pojištění navzájem, započte se pro stanovení celkové doby pojištění pro vznik nároku na důchod a výši procentní výměry důchodu jen ta doba, jejíž zápočet je pro pojištěnce výhodnější; totéž platí, kryjí-li se navzájem náhradní doby pojištění nebo doba pojištění a náhradní doba pojištění. Účastníku řízení byla doba jeho studia po 18. roku věku hodnocena v maximálním možném rozsahu 6 let, s tím, že v období, kde se doba studia kryla se zaměstnáním, bylo započteno zaměstnání, neboť zápočet zaměstnání je pro účastníka řízení výhodnější než zápočet studia, které je hodnoceno pouze z 80 %, jak již bylo vysvětleno výše při výpočtu jeho starobního důchodu. Prvních šesti let studia po dosažení 18 let věku vyjma doby přerušení studia od 1. 9. 1977 do 28. 7. 1978 bylo v případě účastníka řízení dosaženo dne 14. 7. 1982. Po tomto datu mu již nelze v souladu s ustanovením § 13 odst. 2 </w:t>
      </w:r>
      <w:proofErr w:type="spellStart"/>
      <w:r w:rsidRPr="00E04CE4">
        <w:rPr>
          <w:rFonts w:ascii="Arial" w:eastAsia="Tahoma" w:hAnsi="Arial" w:cs="Arial"/>
          <w:sz w:val="19"/>
          <w:szCs w:val="19"/>
          <w:lang w:val="cs"/>
        </w:rPr>
        <w:t>zdp</w:t>
      </w:r>
      <w:proofErr w:type="spellEnd"/>
      <w:r w:rsidRPr="00E04CE4">
        <w:rPr>
          <w:rFonts w:ascii="Arial" w:eastAsia="Tahoma" w:hAnsi="Arial" w:cs="Arial"/>
          <w:sz w:val="19"/>
          <w:szCs w:val="19"/>
          <w:lang w:val="cs"/>
        </w:rPr>
        <w:t xml:space="preserve"> hodnotit jeho studium jako náhradní dobu pojištění.</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 xml:space="preserve">Podle § 88 odst. 8 </w:t>
      </w:r>
      <w:proofErr w:type="spellStart"/>
      <w:r w:rsidRPr="00E04CE4">
        <w:rPr>
          <w:rFonts w:ascii="Arial" w:eastAsia="Tahoma" w:hAnsi="Arial" w:cs="Arial"/>
          <w:sz w:val="19"/>
          <w:szCs w:val="19"/>
          <w:lang w:val="cs"/>
        </w:rPr>
        <w:t>zopsz</w:t>
      </w:r>
      <w:proofErr w:type="spellEnd"/>
      <w:r w:rsidRPr="00E04CE4">
        <w:rPr>
          <w:rFonts w:ascii="Arial" w:eastAsia="Tahoma" w:hAnsi="Arial" w:cs="Arial"/>
          <w:sz w:val="19"/>
          <w:szCs w:val="19"/>
          <w:lang w:val="cs"/>
        </w:rPr>
        <w:t xml:space="preserve"> se na řízení o námitkách vztahuje správní řád, nestanoví-li toto ustanovení jinak. Neshledá-li správní orgán, že napadené rozhodnutí je v rozporu s právními předpisy nebo že je nesprávné, popř. že nastala skutečnost, která odůvodňuje zastavení řízení, námitky zamítne a rozhodnutí potvrdí podle § 90 odst. 5 správního řádu.</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Vzhledem k tomu, že dodatečný zápočet doby dobrovolného důchodového pojištění a vyměřovacích základů za roky 2005 a 2006 neměl vliv na výši starobního důchodu účastníka řízení, rozhodla Česká správa sociálního zabezpečení tak, jak je ve výroku uvedeno.</w:t>
      </w:r>
    </w:p>
    <w:p w:rsidR="00E04CE4" w:rsidRPr="00E04CE4" w:rsidRDefault="00E04CE4" w:rsidP="00E04CE4">
      <w:pPr>
        <w:shd w:val="clear" w:color="auto" w:fill="FFFFFF"/>
        <w:spacing w:after="240" w:line="247" w:lineRule="auto"/>
        <w:jc w:val="center"/>
        <w:outlineLvl w:val="0"/>
        <w:rPr>
          <w:rFonts w:ascii="Tahoma" w:eastAsia="Tahoma" w:hAnsi="Tahoma" w:cs="Tahoma"/>
          <w:bCs/>
          <w:spacing w:val="70"/>
          <w:sz w:val="20"/>
          <w:szCs w:val="20"/>
          <w:lang w:val="cs"/>
        </w:rPr>
      </w:pPr>
      <w:r w:rsidRPr="00E04CE4">
        <w:rPr>
          <w:rFonts w:ascii="Tahoma" w:eastAsia="Tahoma" w:hAnsi="Tahoma" w:cs="Tahoma"/>
          <w:bCs/>
          <w:spacing w:val="70"/>
          <w:sz w:val="20"/>
          <w:szCs w:val="20"/>
          <w:lang w:val="cs"/>
        </w:rPr>
        <w:t>Poučení</w:t>
      </w:r>
    </w:p>
    <w:p w:rsidR="00E04CE4" w:rsidRPr="00E04CE4" w:rsidRDefault="00E04CE4" w:rsidP="00E04CE4">
      <w:pPr>
        <w:spacing w:before="200" w:after="200" w:line="247" w:lineRule="auto"/>
        <w:ind w:right="318" w:firstLine="567"/>
        <w:jc w:val="both"/>
        <w:rPr>
          <w:rFonts w:ascii="Arial" w:eastAsia="Tahoma" w:hAnsi="Arial" w:cs="Arial"/>
          <w:sz w:val="19"/>
          <w:szCs w:val="19"/>
          <w:lang w:val="cs"/>
        </w:rPr>
      </w:pPr>
      <w:r w:rsidRPr="00E04CE4">
        <w:rPr>
          <w:rFonts w:ascii="Arial" w:eastAsia="Tahoma" w:hAnsi="Arial" w:cs="Arial"/>
          <w:sz w:val="19"/>
          <w:szCs w:val="19"/>
          <w:lang w:val="cs"/>
        </w:rPr>
        <w:t>Podle § 88 odst. 6 zákona č. 582/1991 Sb., o organizaci a provádění sociálního zabezpečení, ve znění pozdějších předpisů nelze proti tomuto rozhodnutí podat námitky. Podle § 88a odst. 4 zákona č. 582/1991 Sb., o organizaci a provádění sociálního zabezpečení, ve znění pozdějších předpisů se proti rozhodnutí o námitkách nepřipouští odvolání.</w:t>
      </w:r>
    </w:p>
    <w:p w:rsidR="00E04CE4" w:rsidRPr="00E04CE4" w:rsidRDefault="00E04CE4" w:rsidP="00E04CE4">
      <w:pPr>
        <w:spacing w:line="247" w:lineRule="auto"/>
        <w:ind w:right="318" w:firstLine="567"/>
        <w:jc w:val="both"/>
        <w:rPr>
          <w:rFonts w:ascii="Arial" w:eastAsia="Tahoma" w:hAnsi="Arial" w:cs="Arial"/>
          <w:sz w:val="19"/>
          <w:szCs w:val="19"/>
          <w:lang w:val="cs"/>
        </w:rPr>
      </w:pPr>
    </w:p>
    <w:p w:rsidR="00E04CE4" w:rsidRPr="00E04CE4" w:rsidRDefault="00E04CE4" w:rsidP="00E04CE4">
      <w:pPr>
        <w:spacing w:line="247" w:lineRule="auto"/>
        <w:ind w:right="318" w:firstLine="567"/>
        <w:jc w:val="both"/>
        <w:rPr>
          <w:rFonts w:ascii="Arial" w:eastAsia="Tahoma" w:hAnsi="Arial" w:cs="Arial"/>
          <w:sz w:val="19"/>
          <w:szCs w:val="19"/>
          <w:lang w:val="cs"/>
        </w:rPr>
      </w:pPr>
    </w:p>
    <w:p w:rsidR="00E04CE4" w:rsidRPr="00E04CE4" w:rsidRDefault="00E04CE4" w:rsidP="00E04CE4">
      <w:pPr>
        <w:tabs>
          <w:tab w:val="left" w:pos="5387"/>
        </w:tabs>
        <w:spacing w:line="247" w:lineRule="auto"/>
        <w:ind w:left="3969" w:right="318"/>
        <w:jc w:val="both"/>
        <w:rPr>
          <w:rFonts w:ascii="Arial" w:eastAsia="Tahoma" w:hAnsi="Arial" w:cs="Arial"/>
          <w:sz w:val="19"/>
          <w:szCs w:val="19"/>
          <w:lang w:val="cs"/>
        </w:rPr>
      </w:pPr>
      <w:proofErr w:type="spellStart"/>
      <w:r w:rsidRPr="00E04CE4">
        <w:rPr>
          <w:rFonts w:ascii="Arial" w:eastAsia="Tahoma" w:hAnsi="Arial" w:cs="Arial"/>
          <w:sz w:val="19"/>
          <w:szCs w:val="19"/>
          <w:lang w:val="cs"/>
        </w:rPr>
        <w:t>xxx</w:t>
      </w:r>
      <w:proofErr w:type="spellEnd"/>
    </w:p>
    <w:p w:rsidR="00E04CE4" w:rsidRPr="00E04CE4" w:rsidRDefault="00E04CE4" w:rsidP="00E04CE4">
      <w:pPr>
        <w:tabs>
          <w:tab w:val="left" w:pos="5387"/>
        </w:tabs>
        <w:spacing w:line="247" w:lineRule="auto"/>
        <w:ind w:left="3969" w:right="318"/>
        <w:jc w:val="both"/>
        <w:rPr>
          <w:rFonts w:ascii="Arial" w:eastAsia="Tahoma" w:hAnsi="Arial" w:cs="Arial"/>
          <w:sz w:val="19"/>
          <w:szCs w:val="19"/>
          <w:lang w:val="cs"/>
        </w:rPr>
      </w:pPr>
      <w:r w:rsidRPr="00E04CE4">
        <w:rPr>
          <w:rFonts w:ascii="Arial" w:eastAsia="Tahoma" w:hAnsi="Arial" w:cs="Arial"/>
          <w:sz w:val="19"/>
          <w:szCs w:val="19"/>
          <w:lang w:val="cs"/>
        </w:rPr>
        <w:t>právnička oddělení rozhodování o námitkách</w:t>
      </w:r>
    </w:p>
    <w:p w:rsidR="00E04CE4" w:rsidRPr="00E04CE4" w:rsidRDefault="00E04CE4" w:rsidP="00E04CE4">
      <w:pPr>
        <w:tabs>
          <w:tab w:val="left" w:pos="5387"/>
        </w:tabs>
        <w:spacing w:line="247" w:lineRule="auto"/>
        <w:ind w:left="3969" w:right="318"/>
        <w:jc w:val="both"/>
        <w:rPr>
          <w:rFonts w:ascii="Arial" w:eastAsia="Tahoma" w:hAnsi="Arial" w:cs="Arial"/>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b/>
          <w:sz w:val="19"/>
          <w:szCs w:val="19"/>
          <w:lang w:val="cs"/>
        </w:rPr>
        <w:lastRenderedPageBreak/>
        <w:t>Příloha:</w:t>
      </w:r>
      <w:r w:rsidRPr="00E04CE4">
        <w:rPr>
          <w:rFonts w:ascii="Arial" w:eastAsia="Courier New" w:hAnsi="Arial" w:cs="Courier New"/>
          <w:sz w:val="19"/>
          <w:szCs w:val="19"/>
          <w:lang w:val="cs"/>
        </w:rPr>
        <w:t xml:space="preserve"> Osobní list důchodového pojištění ze dne 15. 9. 2020</w:t>
      </w: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b/>
          <w:sz w:val="19"/>
          <w:szCs w:val="19"/>
          <w:lang w:val="cs"/>
        </w:rPr>
      </w:pPr>
      <w:r w:rsidRPr="00E04CE4">
        <w:rPr>
          <w:rFonts w:ascii="Arial" w:eastAsia="Courier New" w:hAnsi="Arial" w:cs="Courier New"/>
          <w:b/>
          <w:sz w:val="19"/>
          <w:szCs w:val="19"/>
          <w:lang w:val="cs"/>
        </w:rPr>
        <w:t>Rozdělovník:</w:t>
      </w:r>
    </w:p>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1.</w:t>
      </w:r>
      <w:r w:rsidRPr="00E04CE4">
        <w:rPr>
          <w:rFonts w:ascii="Arial" w:eastAsia="Courier New" w:hAnsi="Arial" w:cs="Courier New"/>
          <w:sz w:val="19"/>
          <w:szCs w:val="19"/>
          <w:lang w:val="cs"/>
        </w:rPr>
        <w:tab/>
      </w:r>
      <w:proofErr w:type="spellStart"/>
      <w:r w:rsidRPr="00E04CE4">
        <w:rPr>
          <w:rFonts w:ascii="Arial" w:eastAsia="Courier New" w:hAnsi="Arial" w:cs="Courier New"/>
          <w:sz w:val="19"/>
          <w:szCs w:val="19"/>
          <w:lang w:val="cs"/>
        </w:rPr>
        <w:t>xxx</w:t>
      </w:r>
      <w:proofErr w:type="spellEnd"/>
    </w:p>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2.</w:t>
      </w:r>
      <w:r w:rsidRPr="00E04CE4">
        <w:rPr>
          <w:rFonts w:ascii="Arial" w:eastAsia="Courier New" w:hAnsi="Arial" w:cs="Courier New"/>
          <w:sz w:val="19"/>
          <w:szCs w:val="19"/>
          <w:lang w:val="cs"/>
        </w:rPr>
        <w:tab/>
        <w:t>OSSZ Plzeň - město, Americká 28-30, 303 18 Plzeň, ID DS: 4k9ac38</w:t>
      </w:r>
    </w:p>
    <w:p w:rsidR="00E04CE4" w:rsidRPr="00E04CE4" w:rsidRDefault="00E04CE4" w:rsidP="00E04CE4">
      <w:pPr>
        <w:spacing w:line="247" w:lineRule="auto"/>
        <w:rPr>
          <w:rFonts w:ascii="Arial" w:eastAsia="Courier New" w:hAnsi="Arial" w:cs="Courier New"/>
          <w:sz w:val="19"/>
          <w:szCs w:val="19"/>
          <w:lang w:val="cs"/>
        </w:rPr>
      </w:pPr>
      <w:r w:rsidRPr="00E04CE4">
        <w:rPr>
          <w:rFonts w:ascii="Arial" w:eastAsia="Courier New" w:hAnsi="Arial" w:cs="Courier New"/>
          <w:sz w:val="19"/>
          <w:szCs w:val="19"/>
          <w:lang w:val="cs"/>
        </w:rPr>
        <w:t>3.</w:t>
      </w:r>
      <w:r w:rsidRPr="00E04CE4">
        <w:rPr>
          <w:rFonts w:ascii="Arial" w:eastAsia="Courier New" w:hAnsi="Arial" w:cs="Courier New"/>
          <w:sz w:val="19"/>
          <w:szCs w:val="19"/>
          <w:lang w:val="cs"/>
        </w:rPr>
        <w:tab/>
        <w:t>ČSSZ, Křížová 25, 225 08 Praha 5</w:t>
      </w:r>
    </w:p>
    <w:p w:rsidR="00E04CE4" w:rsidRPr="00E04CE4" w:rsidRDefault="00E04CE4" w:rsidP="00E04CE4">
      <w:pPr>
        <w:spacing w:line="247" w:lineRule="auto"/>
        <w:rPr>
          <w:rFonts w:ascii="Arial" w:eastAsia="Courier New" w:hAnsi="Arial" w:cs="Courier New"/>
          <w:sz w:val="19"/>
          <w:szCs w:val="19"/>
          <w:lang w:val="cs"/>
        </w:rPr>
      </w:pPr>
    </w:p>
    <w:p w:rsidR="00E04CE4" w:rsidRPr="00E04CE4" w:rsidRDefault="00E04CE4" w:rsidP="00E04CE4">
      <w:pPr>
        <w:spacing w:line="247" w:lineRule="auto"/>
        <w:rPr>
          <w:rFonts w:ascii="Arial" w:eastAsia="Courier New" w:hAnsi="Arial" w:cs="Courier New"/>
          <w:b/>
          <w:sz w:val="20"/>
          <w:szCs w:val="20"/>
          <w:lang w:val="cs"/>
        </w:rPr>
      </w:pPr>
      <w:r w:rsidRPr="00E04CE4">
        <w:rPr>
          <w:rFonts w:ascii="Arial" w:eastAsia="Courier New" w:hAnsi="Arial" w:cs="Courier New"/>
          <w:b/>
          <w:sz w:val="20"/>
          <w:szCs w:val="20"/>
          <w:lang w:val="cs"/>
        </w:rPr>
        <w:t>Informace o možnosti soudního přezkumu:</w:t>
      </w:r>
    </w:p>
    <w:p w:rsidR="00E04CE4" w:rsidRPr="00E04CE4" w:rsidRDefault="00E04CE4" w:rsidP="00E04CE4">
      <w:pPr>
        <w:spacing w:line="247" w:lineRule="auto"/>
        <w:jc w:val="both"/>
        <w:rPr>
          <w:rFonts w:ascii="Arial" w:eastAsia="Courier New" w:hAnsi="Arial" w:cs="Courier New"/>
          <w:sz w:val="19"/>
          <w:szCs w:val="19"/>
          <w:lang w:val="cs"/>
        </w:rPr>
      </w:pPr>
      <w:r w:rsidRPr="00E04CE4">
        <w:rPr>
          <w:rFonts w:ascii="Arial" w:eastAsia="Courier New" w:hAnsi="Arial" w:cs="Courier New"/>
          <w:sz w:val="19"/>
          <w:szCs w:val="19"/>
          <w:lang w:val="cs"/>
        </w:rPr>
        <w:t>Proti tomuto rozhodnutí lze podat do dvou měsíců od jeho doručení žalobu u věcně a místně příslušného soudu podle § 7 odst. 1 a 3 zákona č. 150/2002 Sb., soudního řádu správního, ve znění pozdějších předpisů.</w:t>
      </w:r>
    </w:p>
    <w:p w:rsidR="004A16E0" w:rsidRPr="004A16E0" w:rsidRDefault="004A16E0" w:rsidP="004A16E0">
      <w:pPr>
        <w:ind w:right="318" w:firstLine="567"/>
        <w:jc w:val="both"/>
        <w:rPr>
          <w:rFonts w:ascii="Arial" w:eastAsia="Tahoma" w:hAnsi="Arial" w:cs="Arial"/>
          <w:sz w:val="19"/>
          <w:szCs w:val="19"/>
          <w:lang w:val="cs"/>
        </w:rPr>
      </w:pPr>
      <w:bookmarkStart w:id="3" w:name="_GoBack"/>
      <w:bookmarkEnd w:id="3"/>
    </w:p>
    <w:p w:rsidR="004A16E0" w:rsidRPr="004A16E0" w:rsidRDefault="004A16E0" w:rsidP="00BF116A">
      <w:pPr>
        <w:rPr>
          <w:rStyle w:val="pokyny"/>
          <w:rFonts w:ascii="Arial" w:hAnsi="Arial" w:cs="Arial"/>
          <w:color w:val="auto"/>
        </w:rPr>
        <w:sectPr w:rsidR="004A16E0" w:rsidRPr="004A16E0" w:rsidSect="003A2BEB">
          <w:headerReference w:type="default" r:id="rId11"/>
          <w:headerReference w:type="first" r:id="rId12"/>
          <w:type w:val="continuous"/>
          <w:pgSz w:w="11906" w:h="16838"/>
          <w:pgMar w:top="1418" w:right="1418" w:bottom="1418" w:left="1418" w:header="907" w:footer="709" w:gutter="0"/>
          <w:cols w:space="708"/>
          <w:docGrid w:linePitch="360"/>
        </w:sectPr>
      </w:pPr>
    </w:p>
    <w:p w:rsidR="00E04CE4" w:rsidRPr="00E04CE4" w:rsidRDefault="00E04CE4" w:rsidP="00E04CE4">
      <w:r w:rsidRPr="00E04CE4">
        <w:lastRenderedPageBreak/>
        <w:t>ČESKÁ SPRÁVA SOCIÁLNÍHO ZABEZPEČENÍ</w:t>
      </w:r>
    </w:p>
    <w:p w:rsidR="00E04CE4" w:rsidRPr="00E04CE4" w:rsidRDefault="00E04CE4" w:rsidP="00E04CE4">
      <w:r w:rsidRPr="00E04CE4">
        <w:t>Křížová 25, 225 08 Praha 5</w:t>
      </w:r>
    </w:p>
    <w:p w:rsidR="00E04CE4" w:rsidRPr="00E04CE4" w:rsidRDefault="00E04CE4" w:rsidP="00E04CE4"/>
    <w:p w:rsidR="00E04CE4" w:rsidRPr="00E04CE4" w:rsidRDefault="00E04CE4" w:rsidP="00E04CE4"/>
    <w:p w:rsidR="00E04CE4" w:rsidRPr="00E04CE4" w:rsidRDefault="00E04CE4" w:rsidP="00E04CE4">
      <w:pPr>
        <w:tabs>
          <w:tab w:val="left" w:pos="6096"/>
        </w:tabs>
      </w:pPr>
      <w:r w:rsidRPr="00E04CE4">
        <w:t>Č. j. RN-</w:t>
      </w:r>
      <w:proofErr w:type="spellStart"/>
      <w:r w:rsidRPr="00E04CE4">
        <w:t>xxx</w:t>
      </w:r>
      <w:proofErr w:type="spellEnd"/>
      <w:r w:rsidRPr="00E04CE4">
        <w:t xml:space="preserve"> </w:t>
      </w:r>
      <w:proofErr w:type="spellStart"/>
      <w:r w:rsidRPr="00E04CE4">
        <w:t>xxxx</w:t>
      </w:r>
      <w:proofErr w:type="spellEnd"/>
      <w:r w:rsidRPr="00E04CE4">
        <w:t>-</w:t>
      </w:r>
      <w:proofErr w:type="spellStart"/>
      <w:r w:rsidRPr="00E04CE4">
        <w:t>xxx</w:t>
      </w:r>
      <w:proofErr w:type="spellEnd"/>
      <w:r w:rsidRPr="00E04CE4">
        <w:t>-XXX</w:t>
      </w:r>
      <w:r w:rsidRPr="00E04CE4">
        <w:tab/>
        <w:t>V Praze dne 19. 10. 2020</w:t>
      </w:r>
    </w:p>
    <w:p w:rsidR="00E04CE4" w:rsidRPr="00E04CE4" w:rsidRDefault="00E04CE4" w:rsidP="00E04CE4"/>
    <w:p w:rsidR="00E04CE4" w:rsidRPr="00E04CE4" w:rsidRDefault="00E04CE4" w:rsidP="00E04CE4"/>
    <w:p w:rsidR="00E04CE4" w:rsidRPr="00E04CE4" w:rsidRDefault="00E04CE4" w:rsidP="00E04CE4">
      <w:pPr>
        <w:pStyle w:val="Nadpis1"/>
      </w:pPr>
      <w:r w:rsidRPr="00E04CE4">
        <w:t>Rozhodnutí o námitkách proti rozhodnutí o starobním důchodu</w:t>
      </w:r>
    </w:p>
    <w:p w:rsidR="00E04CE4" w:rsidRPr="00E04CE4" w:rsidRDefault="00E04CE4" w:rsidP="00E04CE4">
      <w:pPr>
        <w:spacing w:before="200" w:after="200"/>
      </w:pPr>
      <w:r w:rsidRPr="00E04CE4">
        <w:t xml:space="preserve">Česká správa sociálního zabezpečení (dále „my“) rozhodla o námitkách pana </w:t>
      </w:r>
      <w:proofErr w:type="spellStart"/>
      <w:r w:rsidRPr="00E04CE4">
        <w:t>xxx</w:t>
      </w:r>
      <w:proofErr w:type="spellEnd"/>
      <w:r w:rsidRPr="00E04CE4">
        <w:t xml:space="preserve">, narozeného </w:t>
      </w:r>
      <w:proofErr w:type="spellStart"/>
      <w:r w:rsidRPr="00E04CE4">
        <w:t>xxx</w:t>
      </w:r>
      <w:proofErr w:type="spellEnd"/>
      <w:r w:rsidRPr="00E04CE4">
        <w:t xml:space="preserve">, trvale bytem </w:t>
      </w:r>
      <w:proofErr w:type="spellStart"/>
      <w:r w:rsidRPr="00E04CE4">
        <w:t>xxx</w:t>
      </w:r>
      <w:proofErr w:type="spellEnd"/>
      <w:r w:rsidRPr="00E04CE4">
        <w:t xml:space="preserve"> s doručovací adresou </w:t>
      </w:r>
      <w:proofErr w:type="spellStart"/>
      <w:r w:rsidRPr="00E04CE4">
        <w:t>xxx</w:t>
      </w:r>
      <w:proofErr w:type="spellEnd"/>
      <w:r w:rsidRPr="00E04CE4">
        <w:t xml:space="preserve"> (dále „Vy“), proti našemu rozhodnutí č. j. R-II.</w:t>
      </w:r>
      <w:proofErr w:type="gramStart"/>
      <w:r w:rsidRPr="00E04CE4">
        <w:t>8.2020-xxx</w:t>
      </w:r>
      <w:proofErr w:type="gramEnd"/>
      <w:r w:rsidRPr="00E04CE4">
        <w:t xml:space="preserve"> /</w:t>
      </w:r>
      <w:proofErr w:type="spellStart"/>
      <w:r w:rsidRPr="00E04CE4">
        <w:t>xxx</w:t>
      </w:r>
      <w:proofErr w:type="spellEnd"/>
      <w:r w:rsidRPr="00E04CE4">
        <w:t xml:space="preserve"> </w:t>
      </w:r>
      <w:proofErr w:type="spellStart"/>
      <w:r w:rsidRPr="00E04CE4">
        <w:t>xxx</w:t>
      </w:r>
      <w:proofErr w:type="spellEnd"/>
      <w:r w:rsidRPr="00E04CE4">
        <w:t xml:space="preserve"> </w:t>
      </w:r>
      <w:proofErr w:type="spellStart"/>
      <w:r w:rsidRPr="00E04CE4">
        <w:t>xxxx</w:t>
      </w:r>
      <w:proofErr w:type="spellEnd"/>
      <w:r w:rsidRPr="00E04CE4">
        <w:t xml:space="preserve"> ze dne 11. 8. 2020, o starobním důchodu, podle § 88 odst. 8 zákona č. 582/1991 Sb., o organizaci a provádění sociálního zabezpečení, a § 90 odst. 5 zákona č. 500/2004 Sb., správního řádu,</w:t>
      </w:r>
    </w:p>
    <w:p w:rsidR="00E04CE4" w:rsidRPr="00E04CE4" w:rsidRDefault="00E04CE4" w:rsidP="00E04CE4">
      <w:pPr>
        <w:keepNext/>
        <w:spacing w:before="200" w:after="200" w:line="252" w:lineRule="auto"/>
        <w:outlineLvl w:val="1"/>
        <w:rPr>
          <w:b/>
          <w:sz w:val="24"/>
        </w:rPr>
      </w:pPr>
      <w:r w:rsidRPr="00E04CE4">
        <w:rPr>
          <w:b/>
          <w:sz w:val="24"/>
        </w:rPr>
        <w:t>takto:</w:t>
      </w:r>
    </w:p>
    <w:p w:rsidR="00E04CE4" w:rsidRPr="00E04CE4" w:rsidRDefault="00E04CE4" w:rsidP="00E04CE4">
      <w:pPr>
        <w:spacing w:before="200" w:after="200" w:line="252" w:lineRule="auto"/>
        <w:rPr>
          <w:b/>
          <w:bCs/>
        </w:rPr>
      </w:pPr>
      <w:r w:rsidRPr="00E04CE4">
        <w:rPr>
          <w:b/>
          <w:bCs/>
        </w:rPr>
        <w:t>Námitky zamítáme a napadené rozhodnutí o starobním důchodu potvrzujeme.</w:t>
      </w:r>
    </w:p>
    <w:p w:rsidR="00E04CE4" w:rsidRPr="00E04CE4" w:rsidRDefault="00E04CE4" w:rsidP="00E04CE4">
      <w:pPr>
        <w:keepNext/>
        <w:spacing w:before="200" w:after="200" w:line="252" w:lineRule="auto"/>
        <w:contextualSpacing/>
        <w:outlineLvl w:val="0"/>
        <w:rPr>
          <w:b/>
          <w:sz w:val="26"/>
          <w:szCs w:val="26"/>
        </w:rPr>
      </w:pPr>
      <w:r w:rsidRPr="00E04CE4">
        <w:rPr>
          <w:b/>
          <w:sz w:val="26"/>
          <w:szCs w:val="26"/>
        </w:rPr>
        <w:t>Odůvodnění</w:t>
      </w:r>
    </w:p>
    <w:p w:rsidR="00E04CE4" w:rsidRPr="00E04CE4" w:rsidRDefault="00E04CE4" w:rsidP="00E04CE4">
      <w:pPr>
        <w:spacing w:before="200" w:after="200" w:line="252" w:lineRule="auto"/>
      </w:pPr>
      <w:r w:rsidRPr="00E04CE4">
        <w:t>Napadeným rozhodnutím jsme Vám od 3. 9. 2020 přiznali starobní důchod ve výši 34 746 Kč měsíčně.</w:t>
      </w:r>
    </w:p>
    <w:p w:rsidR="00E04CE4" w:rsidRPr="00E04CE4" w:rsidRDefault="00E04CE4" w:rsidP="00E04CE4">
      <w:pPr>
        <w:spacing w:before="200" w:after="200" w:line="252" w:lineRule="auto"/>
      </w:pPr>
      <w:r w:rsidRPr="00E04CE4">
        <w:t>Dne 2. 9. 2020 jsme obdrželi Vaše námitky. Nesouhlasíte s tím, že jsme Vám nezapočítali dobu vysokoškolského studia od 15. 7. 1982 do 28. 6. 1983, přestože jste studium ukončil až 30. 6. 1983 a 26 let jste dovršil 28. 6. 1983. Dále nesouhlasíte s nezapočtením doby dobrovolného důchodového pojištění od 1. 6. 2020 do 31. 8. 2020. Žádáte, abychom námitkám vyhověli a zpracovali nový osobní list důchodového pojištění a přepočítali Váš starobní důchod.</w:t>
      </w:r>
    </w:p>
    <w:p w:rsidR="00E04CE4" w:rsidRPr="00E04CE4" w:rsidRDefault="00E04CE4" w:rsidP="00E04CE4">
      <w:pPr>
        <w:keepNext/>
        <w:spacing w:before="200" w:after="200" w:line="252" w:lineRule="auto"/>
        <w:outlineLvl w:val="2"/>
        <w:rPr>
          <w:b/>
          <w:i/>
          <w:sz w:val="24"/>
        </w:rPr>
      </w:pPr>
      <w:r w:rsidRPr="00E04CE4">
        <w:rPr>
          <w:b/>
          <w:i/>
          <w:sz w:val="24"/>
        </w:rPr>
        <w:t>K nezapočtení doby studia</w:t>
      </w:r>
    </w:p>
    <w:p w:rsidR="00E04CE4" w:rsidRPr="00E04CE4" w:rsidRDefault="00E04CE4" w:rsidP="00E04CE4">
      <w:pPr>
        <w:spacing w:before="200" w:after="200" w:line="252" w:lineRule="auto"/>
      </w:pPr>
      <w:r w:rsidRPr="00E04CE4">
        <w:t>Doba studia získaná před 1. 1. 1996 je náhradní dobu pojištění jen po dobu prvních šesti let tohoto studia po dosažení věku 18 let [</w:t>
      </w:r>
      <w:r w:rsidRPr="00E04CE4">
        <w:rPr>
          <w:i/>
          <w:iCs/>
        </w:rPr>
        <w:t>§ 13 odst. 2 zákona o důchodovém pojištění</w:t>
      </w:r>
      <w:r w:rsidRPr="00E04CE4">
        <w:t>]. Pokud se kryjí doby pojištění (např. studium a zaměstnání) započte se pro stanovení celkové doby pojištění pro vznik nároku na důchod a na výši procentní výměry důchodu jen ta doba, jejíž zápočet je pro Vás výhodnější [</w:t>
      </w:r>
      <w:r w:rsidRPr="00E04CE4">
        <w:rPr>
          <w:i/>
          <w:iCs/>
        </w:rPr>
        <w:t>§ 14 odst. 1 zákona o důchodovém pojištění</w:t>
      </w:r>
      <w:r w:rsidRPr="00E04CE4">
        <w:t>].</w:t>
      </w:r>
    </w:p>
    <w:p w:rsidR="00E04CE4" w:rsidRPr="00E04CE4" w:rsidRDefault="00E04CE4" w:rsidP="00E04CE4">
      <w:pPr>
        <w:spacing w:before="200" w:after="200" w:line="252" w:lineRule="auto"/>
      </w:pPr>
      <w:r w:rsidRPr="00E04CE4">
        <w:rPr>
          <w:b/>
          <w:bCs/>
        </w:rPr>
        <w:t>Studium po dosažení 18 let věku lze započítat pouze v rozsahu prvních šesti let studia.</w:t>
      </w:r>
      <w:r w:rsidRPr="00E04CE4">
        <w:t xml:space="preserve"> Těchto prvních šesti let studia od 28. 6. 1975, s přerušením studia od 1. 9. 1977 do 28. 7. 1978, jste dosáhl dne 14. 7. 1982. Po tomto datu jsme již dobu studia nemohli započítat jako náhradní dobu pojištění. </w:t>
      </w:r>
      <w:r w:rsidRPr="00E04CE4">
        <w:rPr>
          <w:b/>
          <w:bCs/>
        </w:rPr>
        <w:t>Tam, kde se tato doba studia kryla se zaměstnáním, jsme Vám započetli zaměstnání, protože zápočet zaměstnání je pro Vás výhodnější</w:t>
      </w:r>
      <w:r w:rsidRPr="00E04CE4">
        <w:t xml:space="preserve"> (studium se započte jen z 80 %). Dobu studia nezapočítanou kvůli překryvu se zaměstnáním nemůžeme započítat později – p</w:t>
      </w:r>
      <w:r>
        <w:t>o </w:t>
      </w:r>
      <w:r w:rsidRPr="00E04CE4">
        <w:t>uplynutí 6 let studia, ani ji nemůžeme považovat za přerušení studia. Porušili bychom tím zákon.</w:t>
      </w:r>
    </w:p>
    <w:p w:rsidR="00E04CE4" w:rsidRPr="00E04CE4" w:rsidRDefault="00E04CE4" w:rsidP="00E04CE4">
      <w:pPr>
        <w:keepNext/>
        <w:spacing w:before="200" w:after="200" w:line="252" w:lineRule="auto"/>
        <w:outlineLvl w:val="2"/>
        <w:rPr>
          <w:b/>
          <w:i/>
          <w:sz w:val="24"/>
        </w:rPr>
      </w:pPr>
      <w:r w:rsidRPr="00E04CE4">
        <w:rPr>
          <w:b/>
          <w:i/>
          <w:sz w:val="24"/>
        </w:rPr>
        <w:t>K nezapočtení doby dobrovolného důchodového pojištění</w:t>
      </w:r>
    </w:p>
    <w:p w:rsidR="00E04CE4" w:rsidRPr="00E04CE4" w:rsidRDefault="00E04CE4" w:rsidP="00E04CE4">
      <w:pPr>
        <w:spacing w:before="200" w:after="200" w:line="252" w:lineRule="auto"/>
        <w:rPr>
          <w:b/>
          <w:bCs/>
        </w:rPr>
      </w:pPr>
      <w:r w:rsidRPr="00E04CE4">
        <w:rPr>
          <w:b/>
          <w:bCs/>
        </w:rPr>
        <w:t>Zjistili jsme, že dobu dobrovolného důchodového pojištění od 1. 6. 2020 do 31. 8. 2020 jsme Vám skutečně nezapočetli.</w:t>
      </w:r>
    </w:p>
    <w:p w:rsidR="00E04CE4" w:rsidRPr="00E04CE4" w:rsidRDefault="00E04CE4" w:rsidP="00E04CE4">
      <w:pPr>
        <w:spacing w:before="200" w:after="200" w:line="252" w:lineRule="auto"/>
      </w:pPr>
      <w:r w:rsidRPr="00E04CE4">
        <w:rPr>
          <w:b/>
          <w:bCs/>
        </w:rPr>
        <w:lastRenderedPageBreak/>
        <w:t>Proto jsme Váš starobní důchod přepočítali</w:t>
      </w:r>
      <w:r w:rsidRPr="00E04CE4">
        <w:t xml:space="preserve"> a vyhotovili nový osobní list důchodového pojištění.</w:t>
      </w:r>
    </w:p>
    <w:p w:rsidR="00E04CE4" w:rsidRPr="00E04CE4" w:rsidRDefault="00E04CE4" w:rsidP="00E04CE4">
      <w:pPr>
        <w:spacing w:before="200" w:after="200" w:line="252" w:lineRule="auto"/>
        <w:rPr>
          <w:b/>
          <w:bCs/>
        </w:rPr>
      </w:pPr>
      <w:r w:rsidRPr="00E04CE4">
        <w:rPr>
          <w:b/>
          <w:bCs/>
        </w:rPr>
        <w:t>Zjistili jsme, že tato chyba neovlivnila výši Vašeho důchodu, jehož výpočet jsme podrobně popsali v napadeném rozhodnutí.</w:t>
      </w:r>
    </w:p>
    <w:p w:rsidR="00E04CE4" w:rsidRPr="00E04CE4" w:rsidRDefault="00E04CE4" w:rsidP="00E04CE4">
      <w:pPr>
        <w:spacing w:before="200" w:after="200" w:line="252" w:lineRule="auto"/>
      </w:pPr>
      <w:r w:rsidRPr="00E04CE4">
        <w:t>Přestože se totiž o 92 dnů zvýšil počet dnů pojištění pro výpočet procentní výměry důchodu ze 45 let a 129 dnů na 45 let a 221 dnů, výpočet důchodu to neovlivnilo, protože se počítají pouze celé roky pojištění. [</w:t>
      </w:r>
      <w:r w:rsidRPr="00E04CE4">
        <w:rPr>
          <w:i/>
          <w:iCs/>
        </w:rPr>
        <w:t>§ 34 odst. 1 a 7 zákona o důchodovém pojištění</w:t>
      </w:r>
      <w:r w:rsidRPr="00E04CE4">
        <w:t>]</w:t>
      </w:r>
    </w:p>
    <w:p w:rsidR="00E04CE4" w:rsidRPr="00E04CE4" w:rsidRDefault="00E04CE4" w:rsidP="00E04CE4">
      <w:pPr>
        <w:keepNext/>
        <w:spacing w:before="200" w:after="200" w:line="252" w:lineRule="auto"/>
        <w:outlineLvl w:val="2"/>
        <w:rPr>
          <w:b/>
          <w:i/>
          <w:sz w:val="24"/>
        </w:rPr>
      </w:pPr>
      <w:r w:rsidRPr="00E04CE4">
        <w:rPr>
          <w:b/>
          <w:i/>
          <w:sz w:val="24"/>
        </w:rPr>
        <w:t>Naše další zjištění</w:t>
      </w:r>
    </w:p>
    <w:p w:rsidR="00E04CE4" w:rsidRPr="00E04CE4" w:rsidRDefault="00E04CE4" w:rsidP="00E04CE4">
      <w:pPr>
        <w:spacing w:before="200" w:after="200" w:line="252" w:lineRule="auto"/>
      </w:pPr>
      <w:r w:rsidRPr="00E04CE4">
        <w:t xml:space="preserve">Přezkoumali jsme celé rozhodnutí. Zjistili jsme, že jsme </w:t>
      </w:r>
      <w:r w:rsidRPr="00E04CE4">
        <w:rPr>
          <w:b/>
          <w:bCs/>
        </w:rPr>
        <w:t>Vám nezapočetli vyměřovací základy ve výši 605 640 Kč za rok 2005 a 605 700 Kč za rok 2006</w:t>
      </w:r>
      <w:r w:rsidRPr="00E04CE4">
        <w:t xml:space="preserve"> podle evidenčních listů důchodového pojištění ze dne 26. 9. 2007.</w:t>
      </w:r>
    </w:p>
    <w:p w:rsidR="00E04CE4" w:rsidRPr="00E04CE4" w:rsidRDefault="00E04CE4" w:rsidP="00E04CE4">
      <w:pPr>
        <w:spacing w:before="200" w:after="200" w:line="252" w:lineRule="auto"/>
        <w:rPr>
          <w:b/>
          <w:bCs/>
        </w:rPr>
      </w:pPr>
      <w:r w:rsidRPr="00E04CE4">
        <w:rPr>
          <w:b/>
          <w:bCs/>
        </w:rPr>
        <w:t>Ani tato chyba neovlivnila výši Vašeho důchodu, jehož výpočet jsme podrobně popsali v napadeném rozhodnutí.</w:t>
      </w:r>
    </w:p>
    <w:p w:rsidR="00E04CE4" w:rsidRPr="00E04CE4" w:rsidRDefault="00E04CE4" w:rsidP="00E04CE4">
      <w:pPr>
        <w:spacing w:before="200" w:after="200" w:line="252" w:lineRule="auto"/>
      </w:pPr>
      <w:r w:rsidRPr="00E04CE4">
        <w:t xml:space="preserve">Součet Vašich vyměřovacích základů se totiž zvýšil </w:t>
      </w:r>
      <w:proofErr w:type="gramStart"/>
      <w:r w:rsidRPr="00E04CE4">
        <w:t>ze</w:t>
      </w:r>
      <w:proofErr w:type="gramEnd"/>
      <w:r w:rsidRPr="00E04CE4">
        <w:t> 126 205 022 Kč na 128 379 011 Kč a osobní vyměřovací základ se tak zvýšil z 309 476 Kč na 314 807 Kč. Do výpočtového základu se však nezapočítává osobní vyměřovací základ překračující 400 % průměrné mzdy (139 340 Kč) [</w:t>
      </w:r>
      <w:r w:rsidRPr="00E04CE4">
        <w:rPr>
          <w:i/>
          <w:iCs/>
        </w:rPr>
        <w:t>§ 15 odst. 2 a 3 zákona o důchodovém pojištění</w:t>
      </w:r>
      <w:r w:rsidRPr="00E04CE4">
        <w:t>]. Proto se nezměnil Váš výpočtový základ (47 572 Kč), a tedy ani samotná výše důchodu.</w:t>
      </w:r>
    </w:p>
    <w:p w:rsidR="00E04CE4" w:rsidRPr="00E04CE4" w:rsidRDefault="00E04CE4" w:rsidP="00E04CE4">
      <w:pPr>
        <w:keepNext/>
        <w:spacing w:before="200" w:after="200" w:line="252" w:lineRule="auto"/>
        <w:outlineLvl w:val="2"/>
        <w:rPr>
          <w:b/>
          <w:i/>
          <w:sz w:val="24"/>
        </w:rPr>
      </w:pPr>
      <w:r w:rsidRPr="00E04CE4">
        <w:rPr>
          <w:b/>
          <w:i/>
          <w:sz w:val="24"/>
        </w:rPr>
        <w:t>Shrnutí</w:t>
      </w:r>
    </w:p>
    <w:p w:rsidR="00E04CE4" w:rsidRPr="00E04CE4" w:rsidRDefault="00E04CE4" w:rsidP="00E04CE4">
      <w:pPr>
        <w:spacing w:before="200" w:after="200" w:line="252" w:lineRule="auto"/>
      </w:pPr>
      <w:r w:rsidRPr="00E04CE4">
        <w:t>Vaši dobu studia po 18. roku věku jsme Vám započetli v maximálním možném rozsahu 6 let. Zde jsme chybu neudělali.</w:t>
      </w:r>
    </w:p>
    <w:p w:rsidR="00E04CE4" w:rsidRPr="00E04CE4" w:rsidRDefault="00E04CE4" w:rsidP="00E04CE4">
      <w:pPr>
        <w:spacing w:before="200" w:after="200" w:line="252" w:lineRule="auto"/>
      </w:pPr>
      <w:r w:rsidRPr="00E04CE4">
        <w:t>Pochybili jsme tím, že jsme Vám nezapočetli dobu dobrovolného důchodového pojištění od 1. 6. 2020 do 31. 8. 2020 a vyměřovací základy ve výši 605 640 Kč za rok 2005 a 605 700 Kč za rok 2006 podle evidenčních listů důchodového pojištění ze dne 26. 9. 2007.</w:t>
      </w:r>
    </w:p>
    <w:p w:rsidR="00E04CE4" w:rsidRPr="00E04CE4" w:rsidRDefault="00E04CE4" w:rsidP="00E04CE4">
      <w:pPr>
        <w:spacing w:before="200" w:after="200" w:line="252" w:lineRule="auto"/>
      </w:pPr>
      <w:r w:rsidRPr="00E04CE4">
        <w:t>Tyto chyby ale neovlivnily výši přiznaného důchodu podle výroku napadeného rozhodnutí, proto jsme námitky zamítli a napadené rozhodnutí potvrdili.</w:t>
      </w:r>
    </w:p>
    <w:p w:rsidR="00E04CE4" w:rsidRPr="00E04CE4" w:rsidRDefault="00E04CE4" w:rsidP="00E04CE4">
      <w:pPr>
        <w:spacing w:before="200" w:after="200" w:line="252" w:lineRule="auto"/>
      </w:pPr>
      <w:r w:rsidRPr="00E04CE4">
        <w:t>Nedílnou součástí tohoto rozhodnutí je připojený osobní list důchodového pojištění ze dne 15. 9. 2020.</w:t>
      </w:r>
    </w:p>
    <w:p w:rsidR="00E04CE4" w:rsidRPr="00E04CE4" w:rsidRDefault="00E04CE4" w:rsidP="00E04CE4">
      <w:pPr>
        <w:keepNext/>
        <w:spacing w:before="200" w:after="200" w:line="252" w:lineRule="auto"/>
        <w:contextualSpacing/>
        <w:outlineLvl w:val="0"/>
        <w:rPr>
          <w:b/>
          <w:sz w:val="26"/>
          <w:szCs w:val="26"/>
        </w:rPr>
      </w:pPr>
      <w:r w:rsidRPr="00E04CE4">
        <w:rPr>
          <w:b/>
          <w:sz w:val="26"/>
          <w:szCs w:val="26"/>
        </w:rPr>
        <w:t>Poučení</w:t>
      </w:r>
    </w:p>
    <w:p w:rsidR="00E04CE4" w:rsidRPr="00E04CE4" w:rsidRDefault="00E04CE4" w:rsidP="00E04CE4">
      <w:pPr>
        <w:spacing w:before="200" w:after="200" w:line="252" w:lineRule="auto"/>
      </w:pPr>
      <w:r w:rsidRPr="00E04CE4">
        <w:t>Proti tomuto rozhodnutí nemůžete podat námitky ani odvolání [</w:t>
      </w:r>
      <w:r w:rsidRPr="00E04CE4">
        <w:rPr>
          <w:i/>
          <w:iCs/>
        </w:rPr>
        <w:t>§ 88 odst. 6 a § 88a odst. 4 zákona č. 582/1991 Sb., o organizaci a provádění sociálního zabezpečení</w:t>
      </w:r>
      <w:r w:rsidRPr="00E04CE4">
        <w:t>].</w:t>
      </w:r>
    </w:p>
    <w:p w:rsidR="00E04CE4" w:rsidRPr="00E04CE4" w:rsidRDefault="00E04CE4" w:rsidP="00E04CE4">
      <w:pPr>
        <w:spacing w:before="200" w:after="200" w:line="252" w:lineRule="auto"/>
      </w:pPr>
      <w:r w:rsidRPr="00E04CE4">
        <w:t xml:space="preserve">Proti tomuto rozhodnutí můžete podat </w:t>
      </w:r>
      <w:r w:rsidRPr="00E04CE4">
        <w:rPr>
          <w:b/>
        </w:rPr>
        <w:t>do </w:t>
      </w:r>
      <w:r w:rsidRPr="00E04CE4">
        <w:rPr>
          <w:b/>
          <w:bCs/>
        </w:rPr>
        <w:t>dvou měsíců</w:t>
      </w:r>
      <w:r w:rsidRPr="00E04CE4">
        <w:t xml:space="preserve"> od jeho doručení </w:t>
      </w:r>
      <w:r w:rsidRPr="00E04CE4">
        <w:rPr>
          <w:b/>
          <w:bCs/>
        </w:rPr>
        <w:t>žalobu u krajského soudu</w:t>
      </w:r>
      <w:r w:rsidRPr="00E04CE4">
        <w:t>, v jehož obvodu máte bydliště nebo se tam zdržujete [</w:t>
      </w:r>
      <w:r w:rsidRPr="00E04CE4">
        <w:rPr>
          <w:i/>
          <w:iCs/>
        </w:rPr>
        <w:t>§ 72 odst. 1 zákona č. 150/2002 Sb., soudního řádu správního</w:t>
      </w:r>
      <w:r w:rsidRPr="00E04CE4">
        <w:t>].</w:t>
      </w:r>
    </w:p>
    <w:p w:rsidR="00E04CE4" w:rsidRPr="00E04CE4" w:rsidRDefault="00E04CE4" w:rsidP="00E04CE4">
      <w:pPr>
        <w:spacing w:line="247" w:lineRule="auto"/>
        <w:jc w:val="both"/>
      </w:pPr>
    </w:p>
    <w:p w:rsidR="00E04CE4" w:rsidRPr="00E04CE4" w:rsidRDefault="00E04CE4" w:rsidP="00E04CE4">
      <w:pPr>
        <w:spacing w:line="247" w:lineRule="auto"/>
        <w:ind w:left="4678"/>
        <w:jc w:val="both"/>
      </w:pPr>
      <w:proofErr w:type="spellStart"/>
      <w:r w:rsidRPr="00E04CE4">
        <w:t>xxx</w:t>
      </w:r>
      <w:proofErr w:type="spellEnd"/>
    </w:p>
    <w:p w:rsidR="00E04CE4" w:rsidRPr="00E04CE4" w:rsidRDefault="00E04CE4" w:rsidP="00E04CE4">
      <w:pPr>
        <w:spacing w:line="247" w:lineRule="auto"/>
        <w:ind w:left="4678"/>
        <w:jc w:val="both"/>
      </w:pPr>
      <w:r w:rsidRPr="00E04CE4">
        <w:t>právnička oddělení rozhodování o námitkách</w:t>
      </w:r>
    </w:p>
    <w:p w:rsidR="00E04CE4" w:rsidRPr="00E04CE4" w:rsidRDefault="00E04CE4" w:rsidP="00E04CE4">
      <w:pPr>
        <w:keepNext/>
        <w:spacing w:line="247" w:lineRule="auto"/>
        <w:jc w:val="both"/>
        <w:rPr>
          <w:b/>
          <w:bCs/>
        </w:rPr>
      </w:pPr>
      <w:r w:rsidRPr="00E04CE4">
        <w:rPr>
          <w:b/>
          <w:bCs/>
        </w:rPr>
        <w:lastRenderedPageBreak/>
        <w:t>Přílohy</w:t>
      </w:r>
    </w:p>
    <w:p w:rsidR="00E04CE4" w:rsidRPr="00E04CE4" w:rsidRDefault="00E04CE4" w:rsidP="00E04CE4">
      <w:pPr>
        <w:spacing w:line="247" w:lineRule="auto"/>
        <w:jc w:val="both"/>
      </w:pPr>
      <w:r w:rsidRPr="00E04CE4">
        <w:t>Osobní list důchodového pojištění ze dne 15. 9. 2020</w:t>
      </w:r>
    </w:p>
    <w:p w:rsidR="00E04CE4" w:rsidRPr="00E04CE4" w:rsidRDefault="00E04CE4" w:rsidP="00E04CE4">
      <w:pPr>
        <w:spacing w:line="247" w:lineRule="auto"/>
        <w:jc w:val="both"/>
      </w:pPr>
      <w:r w:rsidRPr="00E04CE4">
        <w:t>Vysvětlivky k osobnímu listu důchodového pojištění</w:t>
      </w:r>
    </w:p>
    <w:p w:rsidR="00510859" w:rsidRPr="00FB60C5" w:rsidRDefault="00E04CE4" w:rsidP="00E04CE4">
      <w:r w:rsidRPr="00E04CE4">
        <w:t>Průvodce osobním listem důchodového pojištění</w:t>
      </w:r>
    </w:p>
    <w:sectPr w:rsidR="00510859" w:rsidRPr="00FB60C5" w:rsidSect="00E04CE4">
      <w:footerReference w:type="default" r:id="rId13"/>
      <w:headerReference w:type="first" r:id="rId14"/>
      <w:pgSz w:w="11906" w:h="16838"/>
      <w:pgMar w:top="1418" w:right="1418"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6A" w:rsidRDefault="00BF116A">
      <w:r>
        <w:separator/>
      </w:r>
    </w:p>
  </w:endnote>
  <w:endnote w:type="continuationSeparator" w:id="0">
    <w:p w:rsidR="00BF116A" w:rsidRDefault="00B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D8" w:rsidRPr="00C62ED8" w:rsidRDefault="00C62ED8" w:rsidP="00190FA8">
    <w:pPr>
      <w:pStyle w:val="kontakt"/>
      <w:tabs>
        <w:tab w:val="left" w:pos="7938"/>
      </w:tabs>
      <w:jc w:val="right"/>
      <w:rPr>
        <w:sz w:val="22"/>
        <w:szCs w:val="24"/>
      </w:rPr>
    </w:pPr>
    <w:r w:rsidRPr="00DD0A1A">
      <w:fldChar w:fldCharType="begin"/>
    </w:r>
    <w:r w:rsidRPr="00DD0A1A">
      <w:instrText>PAGE   \* MERGEFORMAT</w:instrText>
    </w:r>
    <w:r w:rsidRPr="00DD0A1A">
      <w:fldChar w:fldCharType="separate"/>
    </w:r>
    <w:r w:rsidR="00E04CE4">
      <w:rPr>
        <w:noProof/>
      </w:rPr>
      <w:t>7</w:t>
    </w:r>
    <w:r w:rsidRPr="00DD0A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6A" w:rsidRDefault="00BF116A">
      <w:r>
        <w:separator/>
      </w:r>
    </w:p>
  </w:footnote>
  <w:footnote w:type="continuationSeparator" w:id="0">
    <w:p w:rsidR="00BF116A" w:rsidRDefault="00BF1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EB" w:rsidRDefault="003A2BEB">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EB" w:rsidRDefault="003A2BEB" w:rsidP="003A2BEB">
    <w:pPr>
      <w:pStyle w:val="Zhlav"/>
    </w:pPr>
    <w:r>
      <w:t xml:space="preserve">původní </w:t>
    </w:r>
    <w:r>
      <w:rPr>
        <w:rFonts w:cs="Calibri"/>
      </w:rPr>
      <w:t>│</w:t>
    </w:r>
    <w:r>
      <w:t xml:space="preserve"> původní </w:t>
    </w:r>
    <w:r>
      <w:rPr>
        <w:rFonts w:cs="Calibri"/>
      </w:rPr>
      <w:t>│</w:t>
    </w:r>
    <w:r>
      <w:t xml:space="preserve"> 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 xml:space="preserve">původní </w:t>
    </w:r>
    <w:r>
      <w:rPr>
        <w:rFonts w:cs="Calibri"/>
      </w:rPr>
      <w:t>│</w:t>
    </w:r>
    <w:r w:rsidRPr="00273EAE">
      <w:t xml:space="preserve"> </w:t>
    </w:r>
    <w:r>
      <w:t>původní</w:t>
    </w:r>
  </w:p>
  <w:p w:rsidR="003A2BEB" w:rsidRDefault="003A2BEB" w:rsidP="003A2B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E4" w:rsidRDefault="00E04CE4" w:rsidP="003A2BEB">
    <w:pPr>
      <w:pStyle w:val="Zhlav"/>
    </w:pPr>
    <w:r>
      <w:t xml:space="preserve">přepsaný </w:t>
    </w:r>
    <w:r>
      <w:rPr>
        <w:rFonts w:cs="Calibri"/>
      </w:rPr>
      <w:t>│</w:t>
    </w:r>
    <w:r>
      <w:t xml:space="preserve"> </w:t>
    </w:r>
    <w:r>
      <w:t xml:space="preserve">přepsaný </w:t>
    </w:r>
    <w:r>
      <w:rPr>
        <w:rFonts w:cs="Calibri"/>
      </w:rPr>
      <w:t>│</w:t>
    </w:r>
    <w:r>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 xml:space="preserve">přepsaný </w:t>
    </w:r>
    <w:r>
      <w:rPr>
        <w:rFonts w:cs="Calibri"/>
      </w:rPr>
      <w:t>│</w:t>
    </w:r>
    <w:r w:rsidRPr="00273EAE">
      <w:t xml:space="preserve"> </w:t>
    </w:r>
    <w:r>
      <w:t>přepsaný</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FEB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F64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88C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EAE0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6887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5E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0C47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125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0811E6"/>
    <w:lvl w:ilvl="0">
      <w:start w:val="1"/>
      <w:numFmt w:val="decimal"/>
      <w:lvlText w:val="[%1]"/>
      <w:lvlJc w:val="left"/>
      <w:pPr>
        <w:ind w:left="360" w:hanging="360"/>
      </w:pPr>
      <w:rPr>
        <w:rFonts w:ascii="Arial" w:hAnsi="Arial" w:hint="default"/>
        <w:b w:val="0"/>
        <w:i w:val="0"/>
        <w:sz w:val="24"/>
      </w:rPr>
    </w:lvl>
  </w:abstractNum>
  <w:abstractNum w:abstractNumId="9" w15:restartNumberingAfterBreak="0">
    <w:nsid w:val="FFFFFF89"/>
    <w:multiLevelType w:val="singleLevel"/>
    <w:tmpl w:val="A9080F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26C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0FF497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311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6742E8"/>
    <w:multiLevelType w:val="multilevel"/>
    <w:tmpl w:val="CB4482F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2459FA"/>
    <w:multiLevelType w:val="hybridMultilevel"/>
    <w:tmpl w:val="C7FEFC0A"/>
    <w:lvl w:ilvl="0" w:tplc="9BA0C83A">
      <w:start w:val="1"/>
      <w:numFmt w:val="decimal"/>
      <w:pStyle w:val="slovanseznam"/>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783CC9"/>
    <w:multiLevelType w:val="hybridMultilevel"/>
    <w:tmpl w:val="5C1E81A6"/>
    <w:lvl w:ilvl="0" w:tplc="743484CE">
      <w:start w:val="1"/>
      <w:numFmt w:val="bullet"/>
      <w:pStyle w:val="Seznam"/>
      <w:lvlText w:val=""/>
      <w:lvlJc w:val="left"/>
      <w:pPr>
        <w:ind w:left="567" w:hanging="567"/>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D3635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450B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E751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C6658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BE09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AFA61B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8A132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E62893"/>
    <w:multiLevelType w:val="hybridMultilevel"/>
    <w:tmpl w:val="90ACAC44"/>
    <w:lvl w:ilvl="0" w:tplc="025491B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A25686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D402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C811F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BD04F9"/>
    <w:multiLevelType w:val="hybridMultilevel"/>
    <w:tmpl w:val="C9380EC4"/>
    <w:lvl w:ilvl="0" w:tplc="DEF4CC26">
      <w:start w:val="1"/>
      <w:numFmt w:val="decimal"/>
      <w:lvlText w:val="[%1]"/>
      <w:lvlJc w:val="left"/>
      <w:pPr>
        <w:ind w:left="720" w:hanging="360"/>
      </w:pPr>
      <w:rPr>
        <w:rFonts w:ascii="Arial" w:hAnsi="Arial"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ED73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3"/>
  </w:num>
  <w:num w:numId="3">
    <w:abstractNumId w:val="2"/>
  </w:num>
  <w:num w:numId="4">
    <w:abstractNumId w:val="1"/>
  </w:num>
  <w:num w:numId="5">
    <w:abstractNumId w:val="0"/>
  </w:num>
  <w:num w:numId="6">
    <w:abstractNumId w:val="23"/>
  </w:num>
  <w:num w:numId="7">
    <w:abstractNumId w:val="9"/>
  </w:num>
  <w:num w:numId="8">
    <w:abstractNumId w:val="7"/>
  </w:num>
  <w:num w:numId="9">
    <w:abstractNumId w:val="6"/>
  </w:num>
  <w:num w:numId="10">
    <w:abstractNumId w:val="5"/>
  </w:num>
  <w:num w:numId="11">
    <w:abstractNumId w:val="4"/>
  </w:num>
  <w:num w:numId="12">
    <w:abstractNumId w:val="27"/>
  </w:num>
  <w:num w:numId="13">
    <w:abstractNumId w:val="13"/>
  </w:num>
  <w:num w:numId="14">
    <w:abstractNumId w:val="11"/>
  </w:num>
  <w:num w:numId="15">
    <w:abstractNumId w:val="21"/>
  </w:num>
  <w:num w:numId="16">
    <w:abstractNumId w:val="15"/>
  </w:num>
  <w:num w:numId="17">
    <w:abstractNumId w:val="28"/>
  </w:num>
  <w:num w:numId="18">
    <w:abstractNumId w:val="14"/>
  </w:num>
  <w:num w:numId="19">
    <w:abstractNumId w:val="25"/>
  </w:num>
  <w:num w:numId="20">
    <w:abstractNumId w:val="22"/>
  </w:num>
  <w:num w:numId="21">
    <w:abstractNumId w:val="19"/>
  </w:num>
  <w:num w:numId="22">
    <w:abstractNumId w:val="10"/>
  </w:num>
  <w:num w:numId="23">
    <w:abstractNumId w:val="20"/>
  </w:num>
  <w:num w:numId="24">
    <w:abstractNumId w:val="26"/>
  </w:num>
  <w:num w:numId="25">
    <w:abstractNumId w:val="17"/>
  </w:num>
  <w:num w:numId="26">
    <w:abstractNumId w:val="12"/>
  </w:num>
  <w:num w:numId="27">
    <w:abstractNumId w:val="18"/>
  </w:num>
  <w:num w:numId="28">
    <w:abstractNumId w:val="16"/>
  </w:num>
  <w:num w:numId="29">
    <w:abstractNumId w:val="2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34817" style="mso-position-horizontal-relative:margin;mso-position-vertical-relative:margin"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6A"/>
    <w:rsid w:val="00003F61"/>
    <w:rsid w:val="00004FB4"/>
    <w:rsid w:val="00005478"/>
    <w:rsid w:val="00005D26"/>
    <w:rsid w:val="00011E14"/>
    <w:rsid w:val="00014C0A"/>
    <w:rsid w:val="00023C4B"/>
    <w:rsid w:val="00035D4C"/>
    <w:rsid w:val="0004162B"/>
    <w:rsid w:val="0005037C"/>
    <w:rsid w:val="000603EA"/>
    <w:rsid w:val="000649CB"/>
    <w:rsid w:val="00064D4B"/>
    <w:rsid w:val="000670B9"/>
    <w:rsid w:val="00070E77"/>
    <w:rsid w:val="000759C8"/>
    <w:rsid w:val="00075C60"/>
    <w:rsid w:val="0008195A"/>
    <w:rsid w:val="000848A7"/>
    <w:rsid w:val="00087D77"/>
    <w:rsid w:val="000915A0"/>
    <w:rsid w:val="00095D5B"/>
    <w:rsid w:val="000978FF"/>
    <w:rsid w:val="000A089E"/>
    <w:rsid w:val="000A54AE"/>
    <w:rsid w:val="000B18A3"/>
    <w:rsid w:val="000B227B"/>
    <w:rsid w:val="000B40CF"/>
    <w:rsid w:val="000B6DAD"/>
    <w:rsid w:val="000B7155"/>
    <w:rsid w:val="000B72E8"/>
    <w:rsid w:val="000C08A7"/>
    <w:rsid w:val="000D130B"/>
    <w:rsid w:val="000D6390"/>
    <w:rsid w:val="000D75D7"/>
    <w:rsid w:val="000D789A"/>
    <w:rsid w:val="000E08D0"/>
    <w:rsid w:val="000E5D77"/>
    <w:rsid w:val="000E7542"/>
    <w:rsid w:val="000E7D46"/>
    <w:rsid w:val="000F1168"/>
    <w:rsid w:val="000F41CE"/>
    <w:rsid w:val="000F4494"/>
    <w:rsid w:val="000F54D2"/>
    <w:rsid w:val="001002AD"/>
    <w:rsid w:val="00101183"/>
    <w:rsid w:val="00102A71"/>
    <w:rsid w:val="0011391B"/>
    <w:rsid w:val="00115A8E"/>
    <w:rsid w:val="00117BAB"/>
    <w:rsid w:val="00122CE6"/>
    <w:rsid w:val="00125D4F"/>
    <w:rsid w:val="00125F58"/>
    <w:rsid w:val="00127E6D"/>
    <w:rsid w:val="0013754E"/>
    <w:rsid w:val="00141F80"/>
    <w:rsid w:val="0014423B"/>
    <w:rsid w:val="0015055F"/>
    <w:rsid w:val="00154C9A"/>
    <w:rsid w:val="00155B5D"/>
    <w:rsid w:val="00155DD9"/>
    <w:rsid w:val="001601D8"/>
    <w:rsid w:val="00162595"/>
    <w:rsid w:val="00164197"/>
    <w:rsid w:val="00164C48"/>
    <w:rsid w:val="00164F95"/>
    <w:rsid w:val="001670F7"/>
    <w:rsid w:val="001720BE"/>
    <w:rsid w:val="00173A1C"/>
    <w:rsid w:val="00174ED4"/>
    <w:rsid w:val="00176931"/>
    <w:rsid w:val="00182620"/>
    <w:rsid w:val="001869A5"/>
    <w:rsid w:val="00190836"/>
    <w:rsid w:val="00190FA8"/>
    <w:rsid w:val="00191BF4"/>
    <w:rsid w:val="00193E2E"/>
    <w:rsid w:val="001966FF"/>
    <w:rsid w:val="001A3CC1"/>
    <w:rsid w:val="001A4C3D"/>
    <w:rsid w:val="001B49CC"/>
    <w:rsid w:val="001B5753"/>
    <w:rsid w:val="001C14E3"/>
    <w:rsid w:val="001C3902"/>
    <w:rsid w:val="001C3E44"/>
    <w:rsid w:val="001D4B0A"/>
    <w:rsid w:val="001D7D52"/>
    <w:rsid w:val="001F1106"/>
    <w:rsid w:val="001F54BA"/>
    <w:rsid w:val="00200F24"/>
    <w:rsid w:val="00201AC2"/>
    <w:rsid w:val="00202E32"/>
    <w:rsid w:val="00204420"/>
    <w:rsid w:val="0020469E"/>
    <w:rsid w:val="002057F3"/>
    <w:rsid w:val="0021070D"/>
    <w:rsid w:val="002117C4"/>
    <w:rsid w:val="00212BAE"/>
    <w:rsid w:val="00214429"/>
    <w:rsid w:val="0022275E"/>
    <w:rsid w:val="00224362"/>
    <w:rsid w:val="00240D13"/>
    <w:rsid w:val="00245B80"/>
    <w:rsid w:val="00247188"/>
    <w:rsid w:val="002557E2"/>
    <w:rsid w:val="002563E2"/>
    <w:rsid w:val="00261454"/>
    <w:rsid w:val="00264D44"/>
    <w:rsid w:val="00266C7F"/>
    <w:rsid w:val="00272D2B"/>
    <w:rsid w:val="0027365B"/>
    <w:rsid w:val="00283038"/>
    <w:rsid w:val="00286337"/>
    <w:rsid w:val="00286D6B"/>
    <w:rsid w:val="002A2A50"/>
    <w:rsid w:val="002A33DD"/>
    <w:rsid w:val="002A45A3"/>
    <w:rsid w:val="002A594E"/>
    <w:rsid w:val="002A6827"/>
    <w:rsid w:val="002B216F"/>
    <w:rsid w:val="002B3267"/>
    <w:rsid w:val="002B6B3A"/>
    <w:rsid w:val="002C3DC9"/>
    <w:rsid w:val="002D0B74"/>
    <w:rsid w:val="002D4405"/>
    <w:rsid w:val="002E7C79"/>
    <w:rsid w:val="002F07D5"/>
    <w:rsid w:val="002F4C16"/>
    <w:rsid w:val="002F4CEC"/>
    <w:rsid w:val="002F5FBA"/>
    <w:rsid w:val="002F7D98"/>
    <w:rsid w:val="00300C33"/>
    <w:rsid w:val="0030528E"/>
    <w:rsid w:val="003108F9"/>
    <w:rsid w:val="00313768"/>
    <w:rsid w:val="00326B16"/>
    <w:rsid w:val="0033043B"/>
    <w:rsid w:val="0033107E"/>
    <w:rsid w:val="003345C5"/>
    <w:rsid w:val="0033508E"/>
    <w:rsid w:val="003350BD"/>
    <w:rsid w:val="00335A7C"/>
    <w:rsid w:val="00335F44"/>
    <w:rsid w:val="00340508"/>
    <w:rsid w:val="00343A40"/>
    <w:rsid w:val="00345419"/>
    <w:rsid w:val="00351387"/>
    <w:rsid w:val="0035331E"/>
    <w:rsid w:val="0036167B"/>
    <w:rsid w:val="00366FB4"/>
    <w:rsid w:val="00367394"/>
    <w:rsid w:val="00367C45"/>
    <w:rsid w:val="00370C07"/>
    <w:rsid w:val="00371893"/>
    <w:rsid w:val="00372812"/>
    <w:rsid w:val="00383ED2"/>
    <w:rsid w:val="003847E2"/>
    <w:rsid w:val="00387988"/>
    <w:rsid w:val="00390EC2"/>
    <w:rsid w:val="00392201"/>
    <w:rsid w:val="003943FA"/>
    <w:rsid w:val="0039549F"/>
    <w:rsid w:val="003A092D"/>
    <w:rsid w:val="003A0CB6"/>
    <w:rsid w:val="003A2BEB"/>
    <w:rsid w:val="003A735F"/>
    <w:rsid w:val="003B2A63"/>
    <w:rsid w:val="003B48BF"/>
    <w:rsid w:val="003B58E1"/>
    <w:rsid w:val="003B779D"/>
    <w:rsid w:val="003C4C2B"/>
    <w:rsid w:val="003C6D68"/>
    <w:rsid w:val="003C7F6B"/>
    <w:rsid w:val="003D4835"/>
    <w:rsid w:val="003D4A24"/>
    <w:rsid w:val="003D5E0D"/>
    <w:rsid w:val="003E012F"/>
    <w:rsid w:val="003E23D9"/>
    <w:rsid w:val="003E2756"/>
    <w:rsid w:val="003F0780"/>
    <w:rsid w:val="003F2EA6"/>
    <w:rsid w:val="00400CC6"/>
    <w:rsid w:val="004058B1"/>
    <w:rsid w:val="004070AA"/>
    <w:rsid w:val="00424E13"/>
    <w:rsid w:val="00430552"/>
    <w:rsid w:val="0043537F"/>
    <w:rsid w:val="00441328"/>
    <w:rsid w:val="0044414E"/>
    <w:rsid w:val="0044495B"/>
    <w:rsid w:val="00446630"/>
    <w:rsid w:val="00447E5A"/>
    <w:rsid w:val="0045106B"/>
    <w:rsid w:val="004528F5"/>
    <w:rsid w:val="00454540"/>
    <w:rsid w:val="00454E4C"/>
    <w:rsid w:val="0045521A"/>
    <w:rsid w:val="00462488"/>
    <w:rsid w:val="004702B8"/>
    <w:rsid w:val="0047290D"/>
    <w:rsid w:val="0047468C"/>
    <w:rsid w:val="00474FD0"/>
    <w:rsid w:val="004753F3"/>
    <w:rsid w:val="0047618F"/>
    <w:rsid w:val="004761EB"/>
    <w:rsid w:val="004772E6"/>
    <w:rsid w:val="00480D18"/>
    <w:rsid w:val="00481147"/>
    <w:rsid w:val="00481580"/>
    <w:rsid w:val="004862DD"/>
    <w:rsid w:val="00490B76"/>
    <w:rsid w:val="00493CC3"/>
    <w:rsid w:val="00493D68"/>
    <w:rsid w:val="00496579"/>
    <w:rsid w:val="00496D6A"/>
    <w:rsid w:val="004A16E0"/>
    <w:rsid w:val="004A238A"/>
    <w:rsid w:val="004A6DF8"/>
    <w:rsid w:val="004B5403"/>
    <w:rsid w:val="004B70F6"/>
    <w:rsid w:val="004B7C1C"/>
    <w:rsid w:val="004C2350"/>
    <w:rsid w:val="004C36E4"/>
    <w:rsid w:val="004C5CB4"/>
    <w:rsid w:val="004D0B18"/>
    <w:rsid w:val="004D301A"/>
    <w:rsid w:val="004D5E84"/>
    <w:rsid w:val="004D7FA4"/>
    <w:rsid w:val="004E019B"/>
    <w:rsid w:val="004E119C"/>
    <w:rsid w:val="004E1845"/>
    <w:rsid w:val="004E60EC"/>
    <w:rsid w:val="004F0794"/>
    <w:rsid w:val="004F1866"/>
    <w:rsid w:val="0050074C"/>
    <w:rsid w:val="005020BF"/>
    <w:rsid w:val="00504EA3"/>
    <w:rsid w:val="00504F1E"/>
    <w:rsid w:val="00510859"/>
    <w:rsid w:val="00510D43"/>
    <w:rsid w:val="00513D4A"/>
    <w:rsid w:val="0051470E"/>
    <w:rsid w:val="00515748"/>
    <w:rsid w:val="005218EE"/>
    <w:rsid w:val="005232FF"/>
    <w:rsid w:val="0052507B"/>
    <w:rsid w:val="0052641E"/>
    <w:rsid w:val="005266ED"/>
    <w:rsid w:val="0053018E"/>
    <w:rsid w:val="00532395"/>
    <w:rsid w:val="00535921"/>
    <w:rsid w:val="00545EB4"/>
    <w:rsid w:val="00546D6B"/>
    <w:rsid w:val="0056124E"/>
    <w:rsid w:val="00571410"/>
    <w:rsid w:val="0057606F"/>
    <w:rsid w:val="005761AD"/>
    <w:rsid w:val="005766A1"/>
    <w:rsid w:val="00586C9E"/>
    <w:rsid w:val="005903C3"/>
    <w:rsid w:val="00597376"/>
    <w:rsid w:val="005A6C64"/>
    <w:rsid w:val="005A6FFF"/>
    <w:rsid w:val="005A7ECD"/>
    <w:rsid w:val="005B5385"/>
    <w:rsid w:val="005B6E55"/>
    <w:rsid w:val="005C280C"/>
    <w:rsid w:val="005C4A6E"/>
    <w:rsid w:val="005D00A2"/>
    <w:rsid w:val="005D04B5"/>
    <w:rsid w:val="005D157A"/>
    <w:rsid w:val="005D3C5D"/>
    <w:rsid w:val="005D6F58"/>
    <w:rsid w:val="005E10BF"/>
    <w:rsid w:val="005E4D03"/>
    <w:rsid w:val="005F373A"/>
    <w:rsid w:val="005F49BC"/>
    <w:rsid w:val="00600291"/>
    <w:rsid w:val="006039A2"/>
    <w:rsid w:val="00606139"/>
    <w:rsid w:val="006121C8"/>
    <w:rsid w:val="00616645"/>
    <w:rsid w:val="00622AEF"/>
    <w:rsid w:val="00625D9D"/>
    <w:rsid w:val="0062635B"/>
    <w:rsid w:val="00632450"/>
    <w:rsid w:val="00633D53"/>
    <w:rsid w:val="00647187"/>
    <w:rsid w:val="006473C6"/>
    <w:rsid w:val="006513E6"/>
    <w:rsid w:val="006534E8"/>
    <w:rsid w:val="00656A6F"/>
    <w:rsid w:val="00660DA6"/>
    <w:rsid w:val="0066482B"/>
    <w:rsid w:val="006672B8"/>
    <w:rsid w:val="0066781F"/>
    <w:rsid w:val="00681493"/>
    <w:rsid w:val="00685EC4"/>
    <w:rsid w:val="0069008E"/>
    <w:rsid w:val="00692C23"/>
    <w:rsid w:val="00695065"/>
    <w:rsid w:val="00696531"/>
    <w:rsid w:val="00696CB8"/>
    <w:rsid w:val="006A0B48"/>
    <w:rsid w:val="006A4EE9"/>
    <w:rsid w:val="006A78BC"/>
    <w:rsid w:val="006B2220"/>
    <w:rsid w:val="006C4257"/>
    <w:rsid w:val="006C6612"/>
    <w:rsid w:val="006D00EF"/>
    <w:rsid w:val="006E0E9A"/>
    <w:rsid w:val="006F180A"/>
    <w:rsid w:val="006F2BB8"/>
    <w:rsid w:val="006F6569"/>
    <w:rsid w:val="006F709B"/>
    <w:rsid w:val="007009E0"/>
    <w:rsid w:val="00700A4A"/>
    <w:rsid w:val="00703396"/>
    <w:rsid w:val="00704331"/>
    <w:rsid w:val="0070594F"/>
    <w:rsid w:val="00707962"/>
    <w:rsid w:val="007156EE"/>
    <w:rsid w:val="007170C4"/>
    <w:rsid w:val="00723CB4"/>
    <w:rsid w:val="00724F68"/>
    <w:rsid w:val="007252CC"/>
    <w:rsid w:val="00725C06"/>
    <w:rsid w:val="0073549B"/>
    <w:rsid w:val="00740815"/>
    <w:rsid w:val="0074172F"/>
    <w:rsid w:val="00753C2F"/>
    <w:rsid w:val="007545A9"/>
    <w:rsid w:val="007634EF"/>
    <w:rsid w:val="00766054"/>
    <w:rsid w:val="00774838"/>
    <w:rsid w:val="00781671"/>
    <w:rsid w:val="007824C5"/>
    <w:rsid w:val="0078584F"/>
    <w:rsid w:val="00790CC4"/>
    <w:rsid w:val="007911F8"/>
    <w:rsid w:val="007914FF"/>
    <w:rsid w:val="00795AA1"/>
    <w:rsid w:val="00797494"/>
    <w:rsid w:val="007A01EB"/>
    <w:rsid w:val="007B05C4"/>
    <w:rsid w:val="007B27C9"/>
    <w:rsid w:val="007B2D6E"/>
    <w:rsid w:val="007C43FE"/>
    <w:rsid w:val="007C53F6"/>
    <w:rsid w:val="007C5F18"/>
    <w:rsid w:val="007F4753"/>
    <w:rsid w:val="007F7048"/>
    <w:rsid w:val="007F7629"/>
    <w:rsid w:val="00800BD1"/>
    <w:rsid w:val="0080154D"/>
    <w:rsid w:val="00801CAC"/>
    <w:rsid w:val="008026BC"/>
    <w:rsid w:val="0080395F"/>
    <w:rsid w:val="00804CD9"/>
    <w:rsid w:val="00810780"/>
    <w:rsid w:val="0081518D"/>
    <w:rsid w:val="00820985"/>
    <w:rsid w:val="0082283E"/>
    <w:rsid w:val="008270D7"/>
    <w:rsid w:val="00831A46"/>
    <w:rsid w:val="00833D9B"/>
    <w:rsid w:val="00833E0E"/>
    <w:rsid w:val="00834953"/>
    <w:rsid w:val="008369A6"/>
    <w:rsid w:val="00837F06"/>
    <w:rsid w:val="00840811"/>
    <w:rsid w:val="00842CD9"/>
    <w:rsid w:val="00845135"/>
    <w:rsid w:val="00845A55"/>
    <w:rsid w:val="008517F5"/>
    <w:rsid w:val="00854927"/>
    <w:rsid w:val="00856F93"/>
    <w:rsid w:val="00867468"/>
    <w:rsid w:val="00870076"/>
    <w:rsid w:val="00872AC3"/>
    <w:rsid w:val="00880622"/>
    <w:rsid w:val="008842B3"/>
    <w:rsid w:val="0088703D"/>
    <w:rsid w:val="0089111A"/>
    <w:rsid w:val="00896EC0"/>
    <w:rsid w:val="00896F55"/>
    <w:rsid w:val="008A3F2F"/>
    <w:rsid w:val="008C416A"/>
    <w:rsid w:val="008C5946"/>
    <w:rsid w:val="008C5BE2"/>
    <w:rsid w:val="008D6C66"/>
    <w:rsid w:val="008F2A91"/>
    <w:rsid w:val="008F68AB"/>
    <w:rsid w:val="0090475C"/>
    <w:rsid w:val="009101E1"/>
    <w:rsid w:val="00912660"/>
    <w:rsid w:val="00912D35"/>
    <w:rsid w:val="0091688D"/>
    <w:rsid w:val="00923857"/>
    <w:rsid w:val="009245CE"/>
    <w:rsid w:val="00926A2A"/>
    <w:rsid w:val="009275CB"/>
    <w:rsid w:val="0093580C"/>
    <w:rsid w:val="00935DBA"/>
    <w:rsid w:val="009361DD"/>
    <w:rsid w:val="00941637"/>
    <w:rsid w:val="0094307C"/>
    <w:rsid w:val="009440DD"/>
    <w:rsid w:val="00944587"/>
    <w:rsid w:val="0094580D"/>
    <w:rsid w:val="00946E37"/>
    <w:rsid w:val="0095192E"/>
    <w:rsid w:val="009557D5"/>
    <w:rsid w:val="009570AC"/>
    <w:rsid w:val="00964042"/>
    <w:rsid w:val="00966891"/>
    <w:rsid w:val="00974220"/>
    <w:rsid w:val="00974CB7"/>
    <w:rsid w:val="00977682"/>
    <w:rsid w:val="0098129C"/>
    <w:rsid w:val="00983689"/>
    <w:rsid w:val="00985950"/>
    <w:rsid w:val="0099134E"/>
    <w:rsid w:val="00991B0D"/>
    <w:rsid w:val="009937EC"/>
    <w:rsid w:val="00996C61"/>
    <w:rsid w:val="0099732D"/>
    <w:rsid w:val="009A13D1"/>
    <w:rsid w:val="009A18F4"/>
    <w:rsid w:val="009A49E6"/>
    <w:rsid w:val="009A5697"/>
    <w:rsid w:val="009A6C00"/>
    <w:rsid w:val="009B1681"/>
    <w:rsid w:val="009B219A"/>
    <w:rsid w:val="009B6431"/>
    <w:rsid w:val="009B64BA"/>
    <w:rsid w:val="009C263B"/>
    <w:rsid w:val="009C7BD0"/>
    <w:rsid w:val="009D33D4"/>
    <w:rsid w:val="009E4664"/>
    <w:rsid w:val="009E6E93"/>
    <w:rsid w:val="009E711A"/>
    <w:rsid w:val="009E7D0E"/>
    <w:rsid w:val="009F1071"/>
    <w:rsid w:val="009F1E61"/>
    <w:rsid w:val="009F480D"/>
    <w:rsid w:val="009F5CFE"/>
    <w:rsid w:val="00A059C6"/>
    <w:rsid w:val="00A20166"/>
    <w:rsid w:val="00A22613"/>
    <w:rsid w:val="00A23FEF"/>
    <w:rsid w:val="00A24F7B"/>
    <w:rsid w:val="00A3314F"/>
    <w:rsid w:val="00A349A2"/>
    <w:rsid w:val="00A360CE"/>
    <w:rsid w:val="00A42921"/>
    <w:rsid w:val="00A46C10"/>
    <w:rsid w:val="00A509B6"/>
    <w:rsid w:val="00A63AB4"/>
    <w:rsid w:val="00A660E6"/>
    <w:rsid w:val="00A72E31"/>
    <w:rsid w:val="00A75FA7"/>
    <w:rsid w:val="00A76F12"/>
    <w:rsid w:val="00A77AE9"/>
    <w:rsid w:val="00A82F78"/>
    <w:rsid w:val="00A87286"/>
    <w:rsid w:val="00AA1C29"/>
    <w:rsid w:val="00AA72E4"/>
    <w:rsid w:val="00AA7663"/>
    <w:rsid w:val="00AB2418"/>
    <w:rsid w:val="00AC20AF"/>
    <w:rsid w:val="00AC4AF0"/>
    <w:rsid w:val="00AC50BE"/>
    <w:rsid w:val="00AD6139"/>
    <w:rsid w:val="00AE42B6"/>
    <w:rsid w:val="00AE61EB"/>
    <w:rsid w:val="00AF0554"/>
    <w:rsid w:val="00AF1327"/>
    <w:rsid w:val="00AF2D71"/>
    <w:rsid w:val="00AF5C22"/>
    <w:rsid w:val="00AF6114"/>
    <w:rsid w:val="00AF7B5F"/>
    <w:rsid w:val="00B01A85"/>
    <w:rsid w:val="00B04238"/>
    <w:rsid w:val="00B049E0"/>
    <w:rsid w:val="00B04AAA"/>
    <w:rsid w:val="00B11419"/>
    <w:rsid w:val="00B16A0E"/>
    <w:rsid w:val="00B22467"/>
    <w:rsid w:val="00B256DB"/>
    <w:rsid w:val="00B267C1"/>
    <w:rsid w:val="00B35943"/>
    <w:rsid w:val="00B37C5C"/>
    <w:rsid w:val="00B425C4"/>
    <w:rsid w:val="00B429DB"/>
    <w:rsid w:val="00B446DA"/>
    <w:rsid w:val="00B44C17"/>
    <w:rsid w:val="00B4597A"/>
    <w:rsid w:val="00B45B80"/>
    <w:rsid w:val="00B46C93"/>
    <w:rsid w:val="00B47E20"/>
    <w:rsid w:val="00B50A5B"/>
    <w:rsid w:val="00B53AB3"/>
    <w:rsid w:val="00B821B3"/>
    <w:rsid w:val="00B87A18"/>
    <w:rsid w:val="00B93A6C"/>
    <w:rsid w:val="00B97B6A"/>
    <w:rsid w:val="00BA197A"/>
    <w:rsid w:val="00BA47B0"/>
    <w:rsid w:val="00BB190C"/>
    <w:rsid w:val="00BB4841"/>
    <w:rsid w:val="00BC2F7B"/>
    <w:rsid w:val="00BD65D2"/>
    <w:rsid w:val="00BD79A3"/>
    <w:rsid w:val="00BE0165"/>
    <w:rsid w:val="00BE04A3"/>
    <w:rsid w:val="00BE6256"/>
    <w:rsid w:val="00BF116A"/>
    <w:rsid w:val="00BF1A17"/>
    <w:rsid w:val="00BF3109"/>
    <w:rsid w:val="00BF41BB"/>
    <w:rsid w:val="00BF717A"/>
    <w:rsid w:val="00C02E31"/>
    <w:rsid w:val="00C06E09"/>
    <w:rsid w:val="00C114C5"/>
    <w:rsid w:val="00C11F1F"/>
    <w:rsid w:val="00C16284"/>
    <w:rsid w:val="00C227F6"/>
    <w:rsid w:val="00C33EAC"/>
    <w:rsid w:val="00C36558"/>
    <w:rsid w:val="00C4538A"/>
    <w:rsid w:val="00C6073D"/>
    <w:rsid w:val="00C61F35"/>
    <w:rsid w:val="00C6260F"/>
    <w:rsid w:val="00C62ED8"/>
    <w:rsid w:val="00C65716"/>
    <w:rsid w:val="00C66DEE"/>
    <w:rsid w:val="00C90490"/>
    <w:rsid w:val="00C9480F"/>
    <w:rsid w:val="00C979B0"/>
    <w:rsid w:val="00C97E93"/>
    <w:rsid w:val="00CA31B8"/>
    <w:rsid w:val="00CA51A0"/>
    <w:rsid w:val="00CA5DE5"/>
    <w:rsid w:val="00CA7B6D"/>
    <w:rsid w:val="00CB221B"/>
    <w:rsid w:val="00CB2ED9"/>
    <w:rsid w:val="00CB4426"/>
    <w:rsid w:val="00CB6573"/>
    <w:rsid w:val="00CB6715"/>
    <w:rsid w:val="00CB6A67"/>
    <w:rsid w:val="00CC2272"/>
    <w:rsid w:val="00CC23F4"/>
    <w:rsid w:val="00CC599E"/>
    <w:rsid w:val="00CC731A"/>
    <w:rsid w:val="00CD01B1"/>
    <w:rsid w:val="00CD0B58"/>
    <w:rsid w:val="00CD3276"/>
    <w:rsid w:val="00CE3DA2"/>
    <w:rsid w:val="00CE48E6"/>
    <w:rsid w:val="00CE734B"/>
    <w:rsid w:val="00CF492B"/>
    <w:rsid w:val="00CF49A9"/>
    <w:rsid w:val="00CF4CA1"/>
    <w:rsid w:val="00CF7959"/>
    <w:rsid w:val="00D10BA6"/>
    <w:rsid w:val="00D11078"/>
    <w:rsid w:val="00D152AF"/>
    <w:rsid w:val="00D15714"/>
    <w:rsid w:val="00D223AC"/>
    <w:rsid w:val="00D24B28"/>
    <w:rsid w:val="00D2662F"/>
    <w:rsid w:val="00D322E6"/>
    <w:rsid w:val="00D3510B"/>
    <w:rsid w:val="00D355C7"/>
    <w:rsid w:val="00D35F29"/>
    <w:rsid w:val="00D37319"/>
    <w:rsid w:val="00D44E38"/>
    <w:rsid w:val="00D56B55"/>
    <w:rsid w:val="00D6173A"/>
    <w:rsid w:val="00D62CF2"/>
    <w:rsid w:val="00D66255"/>
    <w:rsid w:val="00D71D0F"/>
    <w:rsid w:val="00D7226A"/>
    <w:rsid w:val="00D7508C"/>
    <w:rsid w:val="00D76EBF"/>
    <w:rsid w:val="00D81B72"/>
    <w:rsid w:val="00D861C0"/>
    <w:rsid w:val="00D87FA6"/>
    <w:rsid w:val="00DA4DA9"/>
    <w:rsid w:val="00DA699A"/>
    <w:rsid w:val="00DA6AB4"/>
    <w:rsid w:val="00DB081A"/>
    <w:rsid w:val="00DB27F5"/>
    <w:rsid w:val="00DC34FF"/>
    <w:rsid w:val="00DC3A9E"/>
    <w:rsid w:val="00DC5D9E"/>
    <w:rsid w:val="00DC7425"/>
    <w:rsid w:val="00DC7641"/>
    <w:rsid w:val="00DD0A1A"/>
    <w:rsid w:val="00DD7BC0"/>
    <w:rsid w:val="00DE03DB"/>
    <w:rsid w:val="00DE294E"/>
    <w:rsid w:val="00DE3CEF"/>
    <w:rsid w:val="00DE3F2B"/>
    <w:rsid w:val="00DE739E"/>
    <w:rsid w:val="00DF0211"/>
    <w:rsid w:val="00DF04E2"/>
    <w:rsid w:val="00DF4D29"/>
    <w:rsid w:val="00E04CE4"/>
    <w:rsid w:val="00E05B50"/>
    <w:rsid w:val="00E07AE9"/>
    <w:rsid w:val="00E130CA"/>
    <w:rsid w:val="00E13C91"/>
    <w:rsid w:val="00E1404A"/>
    <w:rsid w:val="00E202F8"/>
    <w:rsid w:val="00E2285E"/>
    <w:rsid w:val="00E315B6"/>
    <w:rsid w:val="00E31832"/>
    <w:rsid w:val="00E323A7"/>
    <w:rsid w:val="00E33140"/>
    <w:rsid w:val="00E705A5"/>
    <w:rsid w:val="00E70F62"/>
    <w:rsid w:val="00E810A9"/>
    <w:rsid w:val="00E81120"/>
    <w:rsid w:val="00E83159"/>
    <w:rsid w:val="00E8351E"/>
    <w:rsid w:val="00E86653"/>
    <w:rsid w:val="00E87144"/>
    <w:rsid w:val="00E908D8"/>
    <w:rsid w:val="00E91720"/>
    <w:rsid w:val="00EA3623"/>
    <w:rsid w:val="00EA79AB"/>
    <w:rsid w:val="00EB2C0C"/>
    <w:rsid w:val="00EC1BEC"/>
    <w:rsid w:val="00EC5FF3"/>
    <w:rsid w:val="00EC6193"/>
    <w:rsid w:val="00ED0C31"/>
    <w:rsid w:val="00EE01AD"/>
    <w:rsid w:val="00EE17DD"/>
    <w:rsid w:val="00EE2FEA"/>
    <w:rsid w:val="00EE380C"/>
    <w:rsid w:val="00EE455E"/>
    <w:rsid w:val="00EF155A"/>
    <w:rsid w:val="00F00B56"/>
    <w:rsid w:val="00F055E5"/>
    <w:rsid w:val="00F12C50"/>
    <w:rsid w:val="00F31075"/>
    <w:rsid w:val="00F313D3"/>
    <w:rsid w:val="00F370FE"/>
    <w:rsid w:val="00F42853"/>
    <w:rsid w:val="00F44DD3"/>
    <w:rsid w:val="00F44DD7"/>
    <w:rsid w:val="00F56DEB"/>
    <w:rsid w:val="00F60EE5"/>
    <w:rsid w:val="00F671EC"/>
    <w:rsid w:val="00F741B3"/>
    <w:rsid w:val="00F75D13"/>
    <w:rsid w:val="00F82BA1"/>
    <w:rsid w:val="00F87735"/>
    <w:rsid w:val="00F966E5"/>
    <w:rsid w:val="00F9728F"/>
    <w:rsid w:val="00FA12E9"/>
    <w:rsid w:val="00FB0CA1"/>
    <w:rsid w:val="00FB60C5"/>
    <w:rsid w:val="00FB73B6"/>
    <w:rsid w:val="00FC2873"/>
    <w:rsid w:val="00FC3EB6"/>
    <w:rsid w:val="00FC7559"/>
    <w:rsid w:val="00FD5D45"/>
    <w:rsid w:val="00FD7EAD"/>
    <w:rsid w:val="00FE2E65"/>
    <w:rsid w:val="00FE3390"/>
    <w:rsid w:val="00FE6D77"/>
    <w:rsid w:val="00FF1B12"/>
    <w:rsid w:val="00FF5594"/>
    <w:rsid w:val="00FF5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horizontal-relative:margin;mso-position-vertical-relative:margin" fill="f" fillcolor="white" stroke="f">
      <v:fill color="white" on="f"/>
      <v:stroke on="f"/>
    </o:shapedefaults>
    <o:shapelayout v:ext="edit">
      <o:idmap v:ext="edit" data="1"/>
    </o:shapelayout>
  </w:shapeDefaults>
  <w:decimalSymbol w:val=","/>
  <w:listSeparator w:val=";"/>
  <w14:docId w14:val="185C705C"/>
  <w15:docId w15:val="{FBE3CA58-8FEC-45D9-96B0-8E8789D8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3"/>
        <w:szCs w:val="23"/>
        <w:lang w:val="cs-CZ" w:eastAsia="cs-CZ" w:bidi="ar-SA"/>
      </w:rPr>
    </w:rPrDefault>
    <w:pPrDefault/>
  </w:docDefaults>
  <w:latentStyles w:defLockedState="0" w:defUIPriority="0" w:defSemiHidden="0" w:defUnhideWhenUsed="0" w:defQFormat="0" w:count="371">
    <w:lsdException w:name="heading 1" w:uiPriority="7" w:qFormat="1"/>
    <w:lsdException w:name="heading 2" w:uiPriority="7" w:qFormat="1"/>
    <w:lsdException w:name="heading 3"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9" w:unhideWhenUsed="1"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1" w:qFormat="1"/>
    <w:lsdException w:name="Emphasis" w:uiPriority="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emiHidden/>
    <w:rsid w:val="00515748"/>
  </w:style>
  <w:style w:type="paragraph" w:styleId="Nadpis1">
    <w:name w:val="heading 1"/>
    <w:basedOn w:val="Normln"/>
    <w:next w:val="Zkladntext"/>
    <w:link w:val="Nadpis1Char"/>
    <w:uiPriority w:val="7"/>
    <w:qFormat/>
    <w:rsid w:val="00546D6B"/>
    <w:pPr>
      <w:keepNext/>
      <w:spacing w:before="200" w:after="200" w:line="252" w:lineRule="auto"/>
      <w:contextualSpacing/>
      <w:outlineLvl w:val="0"/>
    </w:pPr>
    <w:rPr>
      <w:b/>
      <w:sz w:val="26"/>
      <w:szCs w:val="26"/>
    </w:rPr>
  </w:style>
  <w:style w:type="paragraph" w:styleId="Nadpis2">
    <w:name w:val="heading 2"/>
    <w:basedOn w:val="Nadpis3"/>
    <w:next w:val="Zkladntext"/>
    <w:link w:val="Nadpis2Char"/>
    <w:uiPriority w:val="7"/>
    <w:qFormat/>
    <w:rsid w:val="00515748"/>
    <w:pPr>
      <w:contextualSpacing/>
      <w:outlineLvl w:val="1"/>
    </w:pPr>
    <w:rPr>
      <w:sz w:val="24"/>
    </w:rPr>
  </w:style>
  <w:style w:type="paragraph" w:styleId="Nadpis3">
    <w:name w:val="heading 3"/>
    <w:basedOn w:val="Normln"/>
    <w:next w:val="Normln"/>
    <w:link w:val="Nadpis3Char"/>
    <w:uiPriority w:val="7"/>
    <w:qFormat/>
    <w:rsid w:val="009275CB"/>
    <w:pPr>
      <w:keepNext/>
      <w:spacing w:before="200" w:after="200" w:line="252" w:lineRule="auto"/>
      <w:outlineLvl w:val="2"/>
    </w:pPr>
    <w:rPr>
      <w:b/>
    </w:rPr>
  </w:style>
  <w:style w:type="paragraph" w:styleId="Nadpis5">
    <w:name w:val="heading 5"/>
    <w:basedOn w:val="Normln"/>
    <w:next w:val="Normln"/>
    <w:link w:val="Nadpis5Char"/>
    <w:uiPriority w:val="99"/>
    <w:semiHidden/>
    <w:rsid w:val="005766A1"/>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qFormat/>
    <w:rsid w:val="006672B8"/>
    <w:pPr>
      <w:spacing w:before="200" w:after="200" w:line="252" w:lineRule="auto"/>
    </w:pPr>
  </w:style>
  <w:style w:type="paragraph" w:customStyle="1" w:styleId="podpis">
    <w:name w:val="podpis"/>
    <w:basedOn w:val="Normln"/>
    <w:uiPriority w:val="19"/>
    <w:rsid w:val="002563E2"/>
    <w:pPr>
      <w:ind w:left="3119"/>
      <w:jc w:val="center"/>
    </w:pPr>
    <w:rPr>
      <w:rFonts w:cs="Arial"/>
    </w:rPr>
  </w:style>
  <w:style w:type="paragraph" w:styleId="Textpoznpodarou">
    <w:name w:val="footnote text"/>
    <w:basedOn w:val="Normln"/>
    <w:link w:val="TextpoznpodarouChar"/>
    <w:uiPriority w:val="16"/>
    <w:qFormat/>
    <w:rsid w:val="00176931"/>
    <w:pPr>
      <w:tabs>
        <w:tab w:val="left" w:pos="284"/>
      </w:tabs>
      <w:spacing w:before="120" w:after="120"/>
      <w:jc w:val="both"/>
    </w:pPr>
    <w:rPr>
      <w:sz w:val="18"/>
      <w:szCs w:val="18"/>
      <w:lang w:val="x-none" w:eastAsia="x-none"/>
    </w:rPr>
  </w:style>
  <w:style w:type="character" w:styleId="Znakapoznpodarou">
    <w:name w:val="footnote reference"/>
    <w:uiPriority w:val="15"/>
    <w:rsid w:val="00224362"/>
    <w:rPr>
      <w:rFonts w:ascii="Calibri" w:hAnsi="Calibri"/>
      <w:b/>
      <w:i w:val="0"/>
      <w:strike w:val="0"/>
      <w:dstrike w:val="0"/>
      <w:color w:val="008576"/>
      <w:sz w:val="23"/>
      <w:vertAlign w:val="superscript"/>
    </w:rPr>
  </w:style>
  <w:style w:type="character" w:styleId="Hypertextovodkaz">
    <w:name w:val="Hyperlink"/>
    <w:uiPriority w:val="17"/>
    <w:qFormat/>
    <w:rsid w:val="00696CB8"/>
    <w:rPr>
      <w:color w:val="008576"/>
      <w:u w:val="single"/>
    </w:rPr>
  </w:style>
  <w:style w:type="character" w:customStyle="1" w:styleId="kubikova">
    <w:name w:val="kubikova"/>
    <w:semiHidden/>
    <w:rsid w:val="00B87A18"/>
    <w:rPr>
      <w:rFonts w:ascii="Trebuchet MS" w:hAnsi="Trebuchet MS"/>
      <w:b w:val="0"/>
      <w:bCs w:val="0"/>
      <w:i w:val="0"/>
      <w:iCs w:val="0"/>
      <w:strike w:val="0"/>
      <w:color w:val="808000"/>
      <w:sz w:val="22"/>
      <w:szCs w:val="22"/>
      <w:u w:val="none"/>
    </w:rPr>
  </w:style>
  <w:style w:type="character" w:styleId="Siln">
    <w:name w:val="Strong"/>
    <w:uiPriority w:val="2"/>
    <w:qFormat/>
    <w:rsid w:val="00926A2A"/>
    <w:rPr>
      <w:b/>
      <w:bCs/>
    </w:rPr>
  </w:style>
  <w:style w:type="paragraph" w:styleId="Textbubliny">
    <w:name w:val="Balloon Text"/>
    <w:basedOn w:val="Normln"/>
    <w:semiHidden/>
    <w:rsid w:val="00E70F62"/>
    <w:rPr>
      <w:rFonts w:ascii="Tahoma" w:hAnsi="Tahoma" w:cs="Tahoma"/>
      <w:sz w:val="16"/>
      <w:szCs w:val="16"/>
    </w:rPr>
  </w:style>
  <w:style w:type="character" w:customStyle="1" w:styleId="Nadpis5Char">
    <w:name w:val="Nadpis 5 Char"/>
    <w:link w:val="Nadpis5"/>
    <w:uiPriority w:val="99"/>
    <w:semiHidden/>
    <w:rsid w:val="00DB081A"/>
    <w:rPr>
      <w:rFonts w:ascii="Calibri" w:hAnsi="Calibri"/>
      <w:b/>
      <w:bCs/>
      <w:i/>
      <w:iCs/>
      <w:sz w:val="26"/>
      <w:szCs w:val="26"/>
    </w:rPr>
  </w:style>
  <w:style w:type="character" w:styleId="Zdraznn">
    <w:name w:val="Emphasis"/>
    <w:aliases w:val="Kurzíva"/>
    <w:uiPriority w:val="2"/>
    <w:qFormat/>
    <w:rsid w:val="00CD3276"/>
    <w:rPr>
      <w:i/>
      <w:iCs/>
    </w:rPr>
  </w:style>
  <w:style w:type="character" w:customStyle="1" w:styleId="ZkladntextChar">
    <w:name w:val="Základní text Char"/>
    <w:basedOn w:val="Standardnpsmoodstavce"/>
    <w:link w:val="Zkladntext"/>
    <w:rsid w:val="006672B8"/>
  </w:style>
  <w:style w:type="character" w:customStyle="1" w:styleId="TextpoznpodarouChar">
    <w:name w:val="Text pozn. pod čarou Char"/>
    <w:link w:val="Textpoznpodarou"/>
    <w:uiPriority w:val="16"/>
    <w:rsid w:val="006473C6"/>
    <w:rPr>
      <w:sz w:val="18"/>
      <w:szCs w:val="18"/>
      <w:lang w:val="x-none" w:eastAsia="x-none"/>
    </w:rPr>
  </w:style>
  <w:style w:type="table" w:styleId="Mkatabulky">
    <w:name w:val="Table Grid"/>
    <w:basedOn w:val="Normlntabulka"/>
    <w:rsid w:val="0045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semiHidden/>
    <w:rsid w:val="00AF2D71"/>
    <w:pPr>
      <w:tabs>
        <w:tab w:val="center" w:pos="4536"/>
        <w:tab w:val="right" w:pos="9072"/>
      </w:tabs>
    </w:pPr>
  </w:style>
  <w:style w:type="paragraph" w:customStyle="1" w:styleId="zhlav-VOP">
    <w:name w:val="záhlaví-VOP"/>
    <w:basedOn w:val="Normln"/>
    <w:uiPriority w:val="1"/>
    <w:semiHidden/>
    <w:rsid w:val="005766A1"/>
    <w:pPr>
      <w:jc w:val="center"/>
    </w:pPr>
    <w:rPr>
      <w:b/>
      <w:i/>
      <w:sz w:val="32"/>
      <w:szCs w:val="32"/>
    </w:rPr>
  </w:style>
  <w:style w:type="paragraph" w:customStyle="1" w:styleId="zhlav-kontakt">
    <w:name w:val="záhlaví-kontakt"/>
    <w:basedOn w:val="Normln"/>
    <w:uiPriority w:val="1"/>
    <w:semiHidden/>
    <w:rsid w:val="005766A1"/>
    <w:pPr>
      <w:jc w:val="center"/>
      <w:outlineLvl w:val="0"/>
    </w:pPr>
    <w:rPr>
      <w:rFonts w:cs="Arial"/>
      <w:bCs/>
      <w:i/>
      <w:iCs/>
      <w:sz w:val="20"/>
    </w:rPr>
  </w:style>
  <w:style w:type="character" w:customStyle="1" w:styleId="Nadpis1Char">
    <w:name w:val="Nadpis 1 Char"/>
    <w:link w:val="Nadpis1"/>
    <w:uiPriority w:val="7"/>
    <w:rsid w:val="00546D6B"/>
    <w:rPr>
      <w:b/>
      <w:sz w:val="26"/>
      <w:szCs w:val="26"/>
    </w:rPr>
  </w:style>
  <w:style w:type="paragraph" w:styleId="Seznam">
    <w:name w:val="List"/>
    <w:basedOn w:val="Zkladntext"/>
    <w:uiPriority w:val="9"/>
    <w:qFormat/>
    <w:rsid w:val="00101183"/>
    <w:pPr>
      <w:numPr>
        <w:numId w:val="30"/>
      </w:numPr>
      <w:spacing w:before="120" w:after="120"/>
    </w:pPr>
    <w:rPr>
      <w:rFonts w:eastAsia="Calibri"/>
      <w:szCs w:val="22"/>
      <w:lang w:eastAsia="en-US"/>
    </w:rPr>
  </w:style>
  <w:style w:type="character" w:customStyle="1" w:styleId="ZhlavChar">
    <w:name w:val="Záhlaví Char"/>
    <w:link w:val="Zhlav"/>
    <w:semiHidden/>
    <w:rsid w:val="002F4C16"/>
    <w:rPr>
      <w:sz w:val="24"/>
      <w:szCs w:val="24"/>
    </w:rPr>
  </w:style>
  <w:style w:type="paragraph" w:styleId="Zpat">
    <w:name w:val="footer"/>
    <w:basedOn w:val="Normln"/>
    <w:link w:val="ZpatChar"/>
    <w:uiPriority w:val="99"/>
    <w:semiHidden/>
    <w:rsid w:val="00F00B56"/>
    <w:pPr>
      <w:tabs>
        <w:tab w:val="center" w:pos="4536"/>
        <w:tab w:val="right" w:pos="9072"/>
      </w:tabs>
    </w:pPr>
  </w:style>
  <w:style w:type="character" w:customStyle="1" w:styleId="ZpatChar">
    <w:name w:val="Zápatí Char"/>
    <w:link w:val="Zpat"/>
    <w:uiPriority w:val="99"/>
    <w:semiHidden/>
    <w:rsid w:val="00F00B56"/>
    <w:rPr>
      <w:sz w:val="24"/>
      <w:szCs w:val="24"/>
    </w:rPr>
  </w:style>
  <w:style w:type="paragraph" w:styleId="slovanseznam">
    <w:name w:val="List Number"/>
    <w:basedOn w:val="Normln"/>
    <w:uiPriority w:val="9"/>
    <w:qFormat/>
    <w:rsid w:val="00D10BA6"/>
    <w:pPr>
      <w:numPr>
        <w:numId w:val="18"/>
      </w:numPr>
      <w:tabs>
        <w:tab w:val="left" w:pos="567"/>
      </w:tabs>
      <w:spacing w:before="120" w:after="120" w:line="252" w:lineRule="auto"/>
      <w:ind w:left="567" w:hanging="567"/>
      <w:jc w:val="both"/>
    </w:pPr>
  </w:style>
  <w:style w:type="paragraph" w:customStyle="1" w:styleId="kontakt">
    <w:name w:val="kontakt"/>
    <w:basedOn w:val="Normln"/>
    <w:uiPriority w:val="28"/>
    <w:rsid w:val="009F5CFE"/>
    <w:rPr>
      <w:rFonts w:cs="Tahoma"/>
      <w:sz w:val="18"/>
      <w:szCs w:val="18"/>
    </w:rPr>
  </w:style>
  <w:style w:type="paragraph" w:customStyle="1" w:styleId="zkontext">
    <w:name w:val="zákon (text)"/>
    <w:basedOn w:val="Normln"/>
    <w:uiPriority w:val="29"/>
    <w:qFormat/>
    <w:rsid w:val="00224362"/>
    <w:pPr>
      <w:jc w:val="both"/>
    </w:pPr>
    <w:rPr>
      <w:i/>
      <w:sz w:val="21"/>
    </w:rPr>
  </w:style>
  <w:style w:type="paragraph" w:customStyle="1" w:styleId="zkonnadpis">
    <w:name w:val="zákon (nadpis)"/>
    <w:basedOn w:val="Normln"/>
    <w:next w:val="zkontext"/>
    <w:uiPriority w:val="29"/>
    <w:rsid w:val="00224362"/>
    <w:pPr>
      <w:spacing w:before="120" w:after="120"/>
      <w:jc w:val="both"/>
    </w:pPr>
    <w:rPr>
      <w:b/>
      <w:sz w:val="21"/>
    </w:rPr>
  </w:style>
  <w:style w:type="character" w:styleId="Odkaznakoment">
    <w:name w:val="annotation reference"/>
    <w:semiHidden/>
    <w:unhideWhenUsed/>
    <w:rsid w:val="0027365B"/>
    <w:rPr>
      <w:sz w:val="16"/>
      <w:szCs w:val="16"/>
    </w:rPr>
  </w:style>
  <w:style w:type="paragraph" w:styleId="Textkomente">
    <w:name w:val="annotation text"/>
    <w:basedOn w:val="Normln"/>
    <w:link w:val="TextkomenteChar"/>
    <w:semiHidden/>
    <w:unhideWhenUsed/>
    <w:rsid w:val="0027365B"/>
    <w:rPr>
      <w:sz w:val="20"/>
      <w:szCs w:val="20"/>
    </w:rPr>
  </w:style>
  <w:style w:type="character" w:customStyle="1" w:styleId="TextkomenteChar">
    <w:name w:val="Text komentáře Char"/>
    <w:basedOn w:val="Standardnpsmoodstavce"/>
    <w:link w:val="Textkomente"/>
    <w:semiHidden/>
    <w:rsid w:val="0027365B"/>
  </w:style>
  <w:style w:type="paragraph" w:styleId="Pedmtkomente">
    <w:name w:val="annotation subject"/>
    <w:basedOn w:val="Textkomente"/>
    <w:next w:val="Textkomente"/>
    <w:link w:val="PedmtkomenteChar"/>
    <w:semiHidden/>
    <w:unhideWhenUsed/>
    <w:rsid w:val="0027365B"/>
    <w:rPr>
      <w:b/>
      <w:bCs/>
    </w:rPr>
  </w:style>
  <w:style w:type="character" w:customStyle="1" w:styleId="PedmtkomenteChar">
    <w:name w:val="Předmět komentáře Char"/>
    <w:link w:val="Pedmtkomente"/>
    <w:semiHidden/>
    <w:rsid w:val="0027365B"/>
    <w:rPr>
      <w:b/>
      <w:bCs/>
    </w:rPr>
  </w:style>
  <w:style w:type="paragraph" w:customStyle="1" w:styleId="Ploha">
    <w:name w:val="Příloha"/>
    <w:basedOn w:val="Normln"/>
    <w:uiPriority w:val="18"/>
    <w:rsid w:val="009E6E93"/>
    <w:rPr>
      <w:b/>
      <w:color w:val="008576"/>
    </w:rPr>
  </w:style>
  <w:style w:type="character" w:customStyle="1" w:styleId="Nadpis2Char">
    <w:name w:val="Nadpis 2 Char"/>
    <w:link w:val="Nadpis2"/>
    <w:uiPriority w:val="7"/>
    <w:rsid w:val="00515748"/>
    <w:rPr>
      <w:b/>
      <w:sz w:val="24"/>
    </w:rPr>
  </w:style>
  <w:style w:type="paragraph" w:styleId="Datum">
    <w:name w:val="Date"/>
    <w:basedOn w:val="Normln"/>
    <w:next w:val="Normln"/>
    <w:link w:val="DatumChar"/>
    <w:qFormat/>
    <w:rsid w:val="003A092D"/>
    <w:pPr>
      <w:ind w:left="5670"/>
    </w:pPr>
  </w:style>
  <w:style w:type="character" w:customStyle="1" w:styleId="DatumChar">
    <w:name w:val="Datum Char"/>
    <w:basedOn w:val="Standardnpsmoodstavce"/>
    <w:link w:val="Datum"/>
    <w:rsid w:val="003A092D"/>
    <w:rPr>
      <w:rFonts w:ascii="Calibri" w:hAnsi="Calibri"/>
      <w:sz w:val="22"/>
      <w:szCs w:val="24"/>
    </w:rPr>
  </w:style>
  <w:style w:type="character" w:customStyle="1" w:styleId="pokyny">
    <w:name w:val="pokyny"/>
    <w:basedOn w:val="Standardnpsmoodstavce"/>
    <w:rsid w:val="002F7D98"/>
    <w:rPr>
      <w:color w:val="FF0000"/>
    </w:rPr>
  </w:style>
  <w:style w:type="character" w:customStyle="1" w:styleId="Tunkurzva">
    <w:name w:val="Tučná kurzíva"/>
    <w:basedOn w:val="Standardnpsmoodstavce"/>
    <w:uiPriority w:val="3"/>
    <w:qFormat/>
    <w:rsid w:val="00EB2C0C"/>
    <w:rPr>
      <w:b/>
      <w:i/>
    </w:rPr>
  </w:style>
  <w:style w:type="character" w:customStyle="1" w:styleId="Nadpis3Char">
    <w:name w:val="Nadpis 3 Char"/>
    <w:basedOn w:val="Standardnpsmoodstavce"/>
    <w:link w:val="Nadpis3"/>
    <w:uiPriority w:val="7"/>
    <w:rsid w:val="009275C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186">
      <w:bodyDiv w:val="1"/>
      <w:marLeft w:val="0"/>
      <w:marRight w:val="0"/>
      <w:marTop w:val="0"/>
      <w:marBottom w:val="0"/>
      <w:divBdr>
        <w:top w:val="none" w:sz="0" w:space="0" w:color="auto"/>
        <w:left w:val="none" w:sz="0" w:space="0" w:color="auto"/>
        <w:bottom w:val="none" w:sz="0" w:space="0" w:color="auto"/>
        <w:right w:val="none" w:sz="0" w:space="0" w:color="auto"/>
      </w:divBdr>
    </w:div>
    <w:div w:id="368725009">
      <w:bodyDiv w:val="1"/>
      <w:marLeft w:val="0"/>
      <w:marRight w:val="0"/>
      <w:marTop w:val="0"/>
      <w:marBottom w:val="0"/>
      <w:divBdr>
        <w:top w:val="none" w:sz="0" w:space="0" w:color="auto"/>
        <w:left w:val="none" w:sz="0" w:space="0" w:color="auto"/>
        <w:bottom w:val="none" w:sz="0" w:space="0" w:color="auto"/>
        <w:right w:val="none" w:sz="0" w:space="0" w:color="auto"/>
      </w:divBdr>
    </w:div>
    <w:div w:id="375200847">
      <w:bodyDiv w:val="1"/>
      <w:marLeft w:val="0"/>
      <w:marRight w:val="0"/>
      <w:marTop w:val="0"/>
      <w:marBottom w:val="0"/>
      <w:divBdr>
        <w:top w:val="none" w:sz="0" w:space="0" w:color="auto"/>
        <w:left w:val="none" w:sz="0" w:space="0" w:color="auto"/>
        <w:bottom w:val="none" w:sz="0" w:space="0" w:color="auto"/>
        <w:right w:val="none" w:sz="0" w:space="0" w:color="auto"/>
      </w:divBdr>
    </w:div>
    <w:div w:id="470170346">
      <w:bodyDiv w:val="1"/>
      <w:marLeft w:val="0"/>
      <w:marRight w:val="0"/>
      <w:marTop w:val="0"/>
      <w:marBottom w:val="0"/>
      <w:divBdr>
        <w:top w:val="none" w:sz="0" w:space="0" w:color="auto"/>
        <w:left w:val="none" w:sz="0" w:space="0" w:color="auto"/>
        <w:bottom w:val="none" w:sz="0" w:space="0" w:color="auto"/>
        <w:right w:val="none" w:sz="0" w:space="0" w:color="auto"/>
      </w:divBdr>
    </w:div>
    <w:div w:id="472909333">
      <w:bodyDiv w:val="1"/>
      <w:marLeft w:val="0"/>
      <w:marRight w:val="0"/>
      <w:marTop w:val="0"/>
      <w:marBottom w:val="0"/>
      <w:divBdr>
        <w:top w:val="none" w:sz="0" w:space="0" w:color="auto"/>
        <w:left w:val="none" w:sz="0" w:space="0" w:color="auto"/>
        <w:bottom w:val="none" w:sz="0" w:space="0" w:color="auto"/>
        <w:right w:val="none" w:sz="0" w:space="0" w:color="auto"/>
      </w:divBdr>
    </w:div>
    <w:div w:id="506947755">
      <w:bodyDiv w:val="1"/>
      <w:marLeft w:val="0"/>
      <w:marRight w:val="0"/>
      <w:marTop w:val="0"/>
      <w:marBottom w:val="0"/>
      <w:divBdr>
        <w:top w:val="none" w:sz="0" w:space="0" w:color="auto"/>
        <w:left w:val="none" w:sz="0" w:space="0" w:color="auto"/>
        <w:bottom w:val="none" w:sz="0" w:space="0" w:color="auto"/>
        <w:right w:val="none" w:sz="0" w:space="0" w:color="auto"/>
      </w:divBdr>
    </w:div>
    <w:div w:id="569267068">
      <w:bodyDiv w:val="1"/>
      <w:marLeft w:val="0"/>
      <w:marRight w:val="0"/>
      <w:marTop w:val="0"/>
      <w:marBottom w:val="0"/>
      <w:divBdr>
        <w:top w:val="none" w:sz="0" w:space="0" w:color="auto"/>
        <w:left w:val="none" w:sz="0" w:space="0" w:color="auto"/>
        <w:bottom w:val="none" w:sz="0" w:space="0" w:color="auto"/>
        <w:right w:val="none" w:sz="0" w:space="0" w:color="auto"/>
      </w:divBdr>
    </w:div>
    <w:div w:id="637609828">
      <w:bodyDiv w:val="1"/>
      <w:marLeft w:val="0"/>
      <w:marRight w:val="0"/>
      <w:marTop w:val="0"/>
      <w:marBottom w:val="0"/>
      <w:divBdr>
        <w:top w:val="none" w:sz="0" w:space="0" w:color="auto"/>
        <w:left w:val="none" w:sz="0" w:space="0" w:color="auto"/>
        <w:bottom w:val="none" w:sz="0" w:space="0" w:color="auto"/>
        <w:right w:val="none" w:sz="0" w:space="0" w:color="auto"/>
      </w:divBdr>
    </w:div>
    <w:div w:id="674303759">
      <w:bodyDiv w:val="1"/>
      <w:marLeft w:val="0"/>
      <w:marRight w:val="0"/>
      <w:marTop w:val="0"/>
      <w:marBottom w:val="0"/>
      <w:divBdr>
        <w:top w:val="none" w:sz="0" w:space="0" w:color="auto"/>
        <w:left w:val="none" w:sz="0" w:space="0" w:color="auto"/>
        <w:bottom w:val="none" w:sz="0" w:space="0" w:color="auto"/>
        <w:right w:val="none" w:sz="0" w:space="0" w:color="auto"/>
      </w:divBdr>
    </w:div>
    <w:div w:id="832716296">
      <w:bodyDiv w:val="1"/>
      <w:marLeft w:val="0"/>
      <w:marRight w:val="0"/>
      <w:marTop w:val="0"/>
      <w:marBottom w:val="0"/>
      <w:divBdr>
        <w:top w:val="none" w:sz="0" w:space="0" w:color="auto"/>
        <w:left w:val="none" w:sz="0" w:space="0" w:color="auto"/>
        <w:bottom w:val="none" w:sz="0" w:space="0" w:color="auto"/>
        <w:right w:val="none" w:sz="0" w:space="0" w:color="auto"/>
      </w:divBdr>
    </w:div>
    <w:div w:id="1068111883">
      <w:bodyDiv w:val="1"/>
      <w:marLeft w:val="0"/>
      <w:marRight w:val="0"/>
      <w:marTop w:val="0"/>
      <w:marBottom w:val="0"/>
      <w:divBdr>
        <w:top w:val="none" w:sz="0" w:space="0" w:color="auto"/>
        <w:left w:val="none" w:sz="0" w:space="0" w:color="auto"/>
        <w:bottom w:val="none" w:sz="0" w:space="0" w:color="auto"/>
        <w:right w:val="none" w:sz="0" w:space="0" w:color="auto"/>
      </w:divBdr>
    </w:div>
    <w:div w:id="1237591111">
      <w:bodyDiv w:val="1"/>
      <w:marLeft w:val="0"/>
      <w:marRight w:val="0"/>
      <w:marTop w:val="0"/>
      <w:marBottom w:val="0"/>
      <w:divBdr>
        <w:top w:val="none" w:sz="0" w:space="0" w:color="auto"/>
        <w:left w:val="none" w:sz="0" w:space="0" w:color="auto"/>
        <w:bottom w:val="none" w:sz="0" w:space="0" w:color="auto"/>
        <w:right w:val="none" w:sz="0" w:space="0" w:color="auto"/>
      </w:divBdr>
    </w:div>
    <w:div w:id="1339455530">
      <w:bodyDiv w:val="1"/>
      <w:marLeft w:val="0"/>
      <w:marRight w:val="0"/>
      <w:marTop w:val="0"/>
      <w:marBottom w:val="0"/>
      <w:divBdr>
        <w:top w:val="none" w:sz="0" w:space="0" w:color="auto"/>
        <w:left w:val="none" w:sz="0" w:space="0" w:color="auto"/>
        <w:bottom w:val="none" w:sz="0" w:space="0" w:color="auto"/>
        <w:right w:val="none" w:sz="0" w:space="0" w:color="auto"/>
      </w:divBdr>
    </w:div>
    <w:div w:id="1364556120">
      <w:bodyDiv w:val="1"/>
      <w:marLeft w:val="0"/>
      <w:marRight w:val="0"/>
      <w:marTop w:val="0"/>
      <w:marBottom w:val="0"/>
      <w:divBdr>
        <w:top w:val="none" w:sz="0" w:space="0" w:color="auto"/>
        <w:left w:val="none" w:sz="0" w:space="0" w:color="auto"/>
        <w:bottom w:val="none" w:sz="0" w:space="0" w:color="auto"/>
        <w:right w:val="none" w:sz="0" w:space="0" w:color="auto"/>
      </w:divBdr>
      <w:divsChild>
        <w:div w:id="762411692">
          <w:marLeft w:val="0"/>
          <w:marRight w:val="0"/>
          <w:marTop w:val="0"/>
          <w:marBottom w:val="0"/>
          <w:divBdr>
            <w:top w:val="none" w:sz="0" w:space="0" w:color="auto"/>
            <w:left w:val="none" w:sz="0" w:space="0" w:color="auto"/>
            <w:bottom w:val="none" w:sz="0" w:space="0" w:color="auto"/>
            <w:right w:val="none" w:sz="0" w:space="0" w:color="auto"/>
          </w:divBdr>
          <w:divsChild>
            <w:div w:id="1646737323">
              <w:marLeft w:val="0"/>
              <w:marRight w:val="0"/>
              <w:marTop w:val="0"/>
              <w:marBottom w:val="0"/>
              <w:divBdr>
                <w:top w:val="none" w:sz="0" w:space="0" w:color="auto"/>
                <w:left w:val="none" w:sz="0" w:space="0" w:color="auto"/>
                <w:bottom w:val="none" w:sz="0" w:space="0" w:color="auto"/>
                <w:right w:val="none" w:sz="0" w:space="0" w:color="auto"/>
              </w:divBdr>
              <w:divsChild>
                <w:div w:id="17935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3535">
      <w:bodyDiv w:val="1"/>
      <w:marLeft w:val="0"/>
      <w:marRight w:val="0"/>
      <w:marTop w:val="0"/>
      <w:marBottom w:val="0"/>
      <w:divBdr>
        <w:top w:val="none" w:sz="0" w:space="0" w:color="auto"/>
        <w:left w:val="none" w:sz="0" w:space="0" w:color="auto"/>
        <w:bottom w:val="none" w:sz="0" w:space="0" w:color="auto"/>
        <w:right w:val="none" w:sz="0" w:space="0" w:color="auto"/>
      </w:divBdr>
    </w:div>
    <w:div w:id="1554779345">
      <w:bodyDiv w:val="1"/>
      <w:marLeft w:val="0"/>
      <w:marRight w:val="0"/>
      <w:marTop w:val="0"/>
      <w:marBottom w:val="0"/>
      <w:divBdr>
        <w:top w:val="none" w:sz="0" w:space="0" w:color="auto"/>
        <w:left w:val="none" w:sz="0" w:space="0" w:color="auto"/>
        <w:bottom w:val="none" w:sz="0" w:space="0" w:color="auto"/>
        <w:right w:val="none" w:sz="0" w:space="0" w:color="auto"/>
      </w:divBdr>
    </w:div>
    <w:div w:id="1890065884">
      <w:bodyDiv w:val="1"/>
      <w:marLeft w:val="0"/>
      <w:marRight w:val="0"/>
      <w:marTop w:val="0"/>
      <w:marBottom w:val="0"/>
      <w:divBdr>
        <w:top w:val="none" w:sz="0" w:space="0" w:color="auto"/>
        <w:left w:val="none" w:sz="0" w:space="0" w:color="auto"/>
        <w:bottom w:val="none" w:sz="0" w:space="0" w:color="auto"/>
        <w:right w:val="none" w:sz="0" w:space="0" w:color="auto"/>
      </w:divBdr>
    </w:div>
    <w:div w:id="1985314387">
      <w:bodyDiv w:val="1"/>
      <w:marLeft w:val="0"/>
      <w:marRight w:val="0"/>
      <w:marTop w:val="0"/>
      <w:marBottom w:val="0"/>
      <w:divBdr>
        <w:top w:val="none" w:sz="0" w:space="0" w:color="auto"/>
        <w:left w:val="none" w:sz="0" w:space="0" w:color="auto"/>
        <w:bottom w:val="none" w:sz="0" w:space="0" w:color="auto"/>
        <w:right w:val="none" w:sz="0" w:space="0" w:color="auto"/>
      </w:divBdr>
    </w:div>
    <w:div w:id="1999990054">
      <w:bodyDiv w:val="1"/>
      <w:marLeft w:val="0"/>
      <w:marRight w:val="0"/>
      <w:marTop w:val="0"/>
      <w:marBottom w:val="0"/>
      <w:divBdr>
        <w:top w:val="none" w:sz="0" w:space="0" w:color="auto"/>
        <w:left w:val="none" w:sz="0" w:space="0" w:color="auto"/>
        <w:bottom w:val="none" w:sz="0" w:space="0" w:color="auto"/>
        <w:right w:val="none" w:sz="0" w:space="0" w:color="auto"/>
      </w:divBdr>
    </w:div>
    <w:div w:id="2073385097">
      <w:bodyDiv w:val="1"/>
      <w:marLeft w:val="0"/>
      <w:marRight w:val="0"/>
      <w:marTop w:val="0"/>
      <w:marBottom w:val="0"/>
      <w:divBdr>
        <w:top w:val="none" w:sz="0" w:space="0" w:color="auto"/>
        <w:left w:val="none" w:sz="0" w:space="0" w:color="auto"/>
        <w:bottom w:val="none" w:sz="0" w:space="0" w:color="auto"/>
        <w:right w:val="none" w:sz="0" w:space="0" w:color="auto"/>
      </w:divBdr>
    </w:div>
    <w:div w:id="208479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bikova\Desktop\&#353;ablony%202022\01_b&#283;&#382;n&#233;\&#250;&#345;edn&#237;_z&#225;znam.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_x0020_vzniku xmlns="7aea5b64-986d-4ed0-9f25-146f1d978e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3A71DC738674B4893D02C4CA0E22FAC" ma:contentTypeVersion="6" ma:contentTypeDescription="Vytvořit nový dokument" ma:contentTypeScope="" ma:versionID="a10d2442972f6aea282a9bd37d066590">
  <xsd:schema xmlns:xsd="http://www.w3.org/2001/XMLSchema" xmlns:xs="http://www.w3.org/2001/XMLSchema" xmlns:p="http://schemas.microsoft.com/office/2006/metadata/properties" xmlns:ns2="7aea5b64-986d-4ed0-9f25-146f1d978e98" targetNamespace="http://schemas.microsoft.com/office/2006/metadata/properties" ma:root="true" ma:fieldsID="59a29dd26b28b9f2e04c9198312141b3" ns2:_="">
    <xsd:import namespace="7aea5b64-986d-4ed0-9f25-146f1d978e98"/>
    <xsd:element name="properties">
      <xsd:complexType>
        <xsd:sequence>
          <xsd:element name="documentManagement">
            <xsd:complexType>
              <xsd:all>
                <xsd:element ref="ns2:datum_x0020_vznik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5b64-986d-4ed0-9f25-146f1d978e98" elementFormDefault="qualified">
    <xsd:import namespace="http://schemas.microsoft.com/office/2006/documentManagement/types"/>
    <xsd:import namespace="http://schemas.microsoft.com/office/infopath/2007/PartnerControls"/>
    <xsd:element name="datum_x0020_vzniku" ma:index="8" nillable="true" ma:displayName="datum vzniku" ma:internalName="datum_x0020_vzniku">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C970-AD89-44B4-B49A-550953165C65}">
  <ds:schemaRefs>
    <ds:schemaRef ds:uri="http://schemas.microsoft.com/office/2006/metadata/properties"/>
    <ds:schemaRef ds:uri="http://schemas.microsoft.com/office/infopath/2007/PartnerControls"/>
    <ds:schemaRef ds:uri="7aea5b64-986d-4ed0-9f25-146f1d978e98"/>
  </ds:schemaRefs>
</ds:datastoreItem>
</file>

<file path=customXml/itemProps2.xml><?xml version="1.0" encoding="utf-8"?>
<ds:datastoreItem xmlns:ds="http://schemas.openxmlformats.org/officeDocument/2006/customXml" ds:itemID="{4F0B13F4-CFBA-4346-AB9B-01FEC850304B}">
  <ds:schemaRefs>
    <ds:schemaRef ds:uri="http://schemas.microsoft.com/sharepoint/v3/contenttype/forms"/>
  </ds:schemaRefs>
</ds:datastoreItem>
</file>

<file path=customXml/itemProps3.xml><?xml version="1.0" encoding="utf-8"?>
<ds:datastoreItem xmlns:ds="http://schemas.openxmlformats.org/officeDocument/2006/customXml" ds:itemID="{6968394C-3E99-4536-A060-46E85B4DB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5b64-986d-4ed0-9f25-146f1d978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ADC038-C10D-42B7-BB91-C8047696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úřední_záznam</Template>
  <TotalTime>3</TotalTime>
  <Pages>7</Pages>
  <Words>2647</Words>
  <Characters>13544</Characters>
  <Application>Microsoft Office Word</Application>
  <DocSecurity>0</DocSecurity>
  <Lines>112</Lines>
  <Paragraphs>32</Paragraphs>
  <ScaleCrop>false</ScaleCrop>
  <HeadingPairs>
    <vt:vector size="2" baseType="variant">
      <vt:variant>
        <vt:lpstr>Název</vt:lpstr>
      </vt:variant>
      <vt:variant>
        <vt:i4>1</vt:i4>
      </vt:variant>
    </vt:vector>
  </HeadingPairs>
  <TitlesOfParts>
    <vt:vector size="1" baseType="lpstr">
      <vt:lpstr>VOP</vt:lpstr>
    </vt:vector>
  </TitlesOfParts>
  <Company>KVOP</Company>
  <LinksUpToDate>false</LinksUpToDate>
  <CharactersWithSpaces>16159</CharactersWithSpaces>
  <SharedDoc>false</SharedDoc>
  <HLinks>
    <vt:vector size="12" baseType="variant">
      <vt:variant>
        <vt:i4>4456573</vt:i4>
      </vt:variant>
      <vt:variant>
        <vt:i4>3</vt:i4>
      </vt:variant>
      <vt:variant>
        <vt:i4>0</vt:i4>
      </vt:variant>
      <vt:variant>
        <vt:i4>5</vt:i4>
      </vt:variant>
      <vt:variant>
        <vt:lpwstr>mailto:polak@ochrance.cz</vt:lpwstr>
      </vt:variant>
      <vt:variant>
        <vt:lpwstr/>
      </vt:variant>
      <vt:variant>
        <vt:i4>1048632</vt:i4>
      </vt:variant>
      <vt:variant>
        <vt:i4>0</vt:i4>
      </vt:variant>
      <vt:variant>
        <vt:i4>0</vt:i4>
      </vt:variant>
      <vt:variant>
        <vt:i4>5</vt:i4>
      </vt:variant>
      <vt:variant>
        <vt:lpwstr>mailto:maxovar@psp.cz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VOP</dc:title>
  <dc:creator>Kubíková Barbora, Mgr.</dc:creator>
  <cp:lastModifiedBy>Kubíková Barbora, Mgr.</cp:lastModifiedBy>
  <cp:revision>3</cp:revision>
  <cp:lastPrinted>2016-05-16T06:53:00Z</cp:lastPrinted>
  <dcterms:created xsi:type="dcterms:W3CDTF">2022-08-24T09:44:00Z</dcterms:created>
  <dcterms:modified xsi:type="dcterms:W3CDTF">2022-08-24T09:49:00Z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0x010100D3A71DC738674B4893D02C4CA0E22FAC</vt:lpwstr>
  </property>
</Properties>
</file>