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  <w:r w:rsidRPr="004A16E0">
        <w:rPr>
          <w:rFonts w:ascii="Arial" w:eastAsia="Courier New" w:hAnsi="Arial" w:cs="Arial"/>
          <w:sz w:val="19"/>
          <w:szCs w:val="19"/>
          <w:lang w:val="cs"/>
        </w:rPr>
        <w:t>ČESKÁ SPRÁVA SOCIÁLNÍHO ZABEZPEČENÍ</w:t>
      </w: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  <w:r w:rsidRPr="004A16E0">
        <w:rPr>
          <w:rFonts w:ascii="Arial" w:eastAsia="Courier New" w:hAnsi="Arial" w:cs="Arial"/>
          <w:sz w:val="19"/>
          <w:szCs w:val="19"/>
          <w:lang w:val="cs"/>
        </w:rPr>
        <w:t>Křížová 25, 225 08 Praha 5</w:t>
      </w: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rPr>
          <w:rFonts w:ascii="Arial" w:eastAsia="Courier New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 w:firstLine="5529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Pan</w:t>
      </w:r>
    </w:p>
    <w:p w:rsidR="004A16E0" w:rsidRDefault="004A16E0" w:rsidP="004A16E0">
      <w:pPr>
        <w:tabs>
          <w:tab w:val="left" w:pos="5529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V písemném styku uvádějte</w:t>
      </w:r>
      <w:r w:rsidRPr="004A16E0">
        <w:rPr>
          <w:rFonts w:ascii="Arial" w:eastAsia="Tahoma" w:hAnsi="Arial" w:cs="Arial"/>
          <w:sz w:val="19"/>
          <w:szCs w:val="19"/>
          <w:lang w:val="cs"/>
        </w:rPr>
        <w:tab/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xxx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>.</w:t>
      </w:r>
    </w:p>
    <w:p w:rsidR="004A16E0" w:rsidRDefault="004A16E0" w:rsidP="004A16E0">
      <w:pPr>
        <w:tabs>
          <w:tab w:val="left" w:pos="5529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vždy toto číslo jednací:</w:t>
      </w:r>
    </w:p>
    <w:p w:rsidR="004A16E0" w:rsidRPr="004A16E0" w:rsidRDefault="004A16E0" w:rsidP="004A16E0">
      <w:pPr>
        <w:tabs>
          <w:tab w:val="left" w:pos="5529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R-11.8.2020 -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xxx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>/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xxx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xxx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xxxx</w:t>
      </w:r>
      <w:proofErr w:type="spellEnd"/>
    </w:p>
    <w:p w:rsidR="004A16E0" w:rsidRPr="004A16E0" w:rsidRDefault="004A16E0" w:rsidP="004A16E0">
      <w:pPr>
        <w:tabs>
          <w:tab w:val="left" w:pos="5529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V Praze dne 11. 8. 2020</w:t>
      </w:r>
    </w:p>
    <w:p w:rsidR="004A16E0" w:rsidRPr="004A16E0" w:rsidRDefault="004A16E0" w:rsidP="004A16E0">
      <w:pPr>
        <w:shd w:val="clear" w:color="auto" w:fill="FFFFFF"/>
        <w:tabs>
          <w:tab w:val="left" w:pos="6946"/>
        </w:tabs>
        <w:spacing w:before="2280" w:after="240" w:line="0" w:lineRule="atLeast"/>
        <w:jc w:val="center"/>
        <w:outlineLvl w:val="0"/>
        <w:rPr>
          <w:rFonts w:ascii="Arial" w:eastAsia="Tahoma" w:hAnsi="Arial" w:cs="Arial"/>
          <w:b/>
          <w:spacing w:val="70"/>
          <w:sz w:val="22"/>
          <w:szCs w:val="22"/>
          <w:lang w:val="cs"/>
        </w:rPr>
      </w:pPr>
      <w:bookmarkStart w:id="0" w:name="bookmark0"/>
      <w:r w:rsidRPr="004A16E0">
        <w:rPr>
          <w:rFonts w:ascii="Arial" w:eastAsia="Tahoma" w:hAnsi="Arial" w:cs="Arial"/>
          <w:b/>
          <w:spacing w:val="70"/>
          <w:sz w:val="22"/>
          <w:szCs w:val="22"/>
          <w:lang w:val="cs"/>
        </w:rPr>
        <w:t>ROZHODNUT</w:t>
      </w:r>
      <w:bookmarkEnd w:id="0"/>
      <w:r w:rsidRPr="004A16E0">
        <w:rPr>
          <w:rFonts w:ascii="Arial" w:eastAsia="Tahoma" w:hAnsi="Arial" w:cs="Arial"/>
          <w:b/>
          <w:spacing w:val="70"/>
          <w:sz w:val="22"/>
          <w:szCs w:val="22"/>
          <w:lang w:val="cs"/>
        </w:rPr>
        <w:t>Í</w:t>
      </w: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Česká správa sociálního zabezpečení rozhodla ve věci žádosti o starobní důchod pana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xxxxx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, nar. 28. 6. 1957, bytem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xxxxx</w:t>
      </w:r>
      <w:proofErr w:type="spellEnd"/>
      <w:r>
        <w:rPr>
          <w:rFonts w:ascii="Arial" w:eastAsia="Tahoma" w:hAnsi="Arial" w:cs="Arial"/>
          <w:sz w:val="19"/>
          <w:szCs w:val="19"/>
          <w:lang w:val="cs"/>
        </w:rPr>
        <w:t xml:space="preserve"> (dále „účastník řízení“</w:t>
      </w:r>
      <w:r w:rsidRPr="004A16E0">
        <w:rPr>
          <w:rFonts w:ascii="Arial" w:eastAsia="Tahoma" w:hAnsi="Arial" w:cs="Arial"/>
          <w:sz w:val="19"/>
          <w:szCs w:val="19"/>
          <w:lang w:val="cs"/>
        </w:rPr>
        <w:t>),</w:t>
      </w: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/>
        <w:jc w:val="center"/>
        <w:rPr>
          <w:rFonts w:ascii="Arial" w:eastAsia="Tahoma" w:hAnsi="Arial" w:cs="Arial"/>
          <w:b/>
          <w:spacing w:val="60"/>
          <w:sz w:val="22"/>
          <w:szCs w:val="22"/>
          <w:lang w:val="cs"/>
        </w:rPr>
      </w:pPr>
      <w:bookmarkStart w:id="1" w:name="bookmark1"/>
      <w:r w:rsidRPr="004A16E0">
        <w:rPr>
          <w:rFonts w:ascii="Arial" w:eastAsia="Tahoma" w:hAnsi="Arial" w:cs="Arial"/>
          <w:b/>
          <w:spacing w:val="60"/>
          <w:sz w:val="22"/>
          <w:szCs w:val="22"/>
          <w:lang w:val="cs"/>
        </w:rPr>
        <w:t>takto:</w:t>
      </w:r>
      <w:bookmarkEnd w:id="1"/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pacing w:val="60"/>
          <w:sz w:val="18"/>
          <w:szCs w:val="18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pacing w:val="60"/>
          <w:sz w:val="18"/>
          <w:szCs w:val="18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Podle ustanovení § 31 zákona č. 155/1995 5b., o důchodovém pojištění, ve znění pozdějších předpisů (dále „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zdp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>"), se od 3. 9. 2020 přiznává starobní důchod.</w:t>
      </w: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tabs>
          <w:tab w:val="left" w:pos="7088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Starobní důchod činí</w:t>
      </w:r>
      <w:r w:rsidRPr="004A16E0">
        <w:rPr>
          <w:rFonts w:ascii="Arial" w:eastAsia="Tahoma" w:hAnsi="Arial" w:cs="Arial"/>
          <w:sz w:val="19"/>
          <w:szCs w:val="19"/>
          <w:lang w:val="cs"/>
        </w:rPr>
        <w:tab/>
        <w:t xml:space="preserve">34746 Kč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měs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>.</w:t>
      </w:r>
    </w:p>
    <w:p w:rsidR="004A16E0" w:rsidRPr="004A16E0" w:rsidRDefault="004A16E0" w:rsidP="004A16E0">
      <w:pPr>
        <w:shd w:val="clear" w:color="auto" w:fill="FFFFFF"/>
        <w:spacing w:before="240" w:after="240" w:line="0" w:lineRule="atLeast"/>
        <w:jc w:val="center"/>
        <w:outlineLvl w:val="0"/>
        <w:rPr>
          <w:rFonts w:ascii="Arial" w:eastAsia="Tahoma" w:hAnsi="Arial" w:cs="Arial"/>
          <w:b/>
          <w:spacing w:val="70"/>
          <w:sz w:val="22"/>
          <w:szCs w:val="22"/>
          <w:lang w:val="cs"/>
        </w:rPr>
      </w:pPr>
      <w:bookmarkStart w:id="2" w:name="bookmark2"/>
      <w:r w:rsidRPr="004A16E0">
        <w:rPr>
          <w:rFonts w:ascii="Arial" w:eastAsia="Tahoma" w:hAnsi="Arial" w:cs="Arial"/>
          <w:b/>
          <w:spacing w:val="70"/>
          <w:sz w:val="22"/>
          <w:szCs w:val="22"/>
          <w:lang w:val="cs"/>
        </w:rPr>
        <w:t>ODŮVODNĚNÍ</w:t>
      </w:r>
      <w:bookmarkEnd w:id="2"/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Výše důchodu se skládá ze základní výměry a procentní výměry. Základní výměra důchodu činí 3490 Kč měsíčně.</w:t>
      </w: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Procentní výměra důchodu se stanoví procentní sazbou z výpočtového základu (dále „VPZ"), který činí 47572 Kč. Jeho výše odpovídá osobnímu vyměřovacímu základu 309476 Kč zjištěnému za roky 1986 - 2019.</w:t>
      </w:r>
    </w:p>
    <w:p w:rsidR="004A16E0" w:rsidRPr="004A16E0" w:rsidRDefault="004A16E0" w:rsidP="004A16E0">
      <w:pPr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Procentní výměra ke dni vzniku nároku na důchod za 45 roků pojištění činí</w:t>
      </w:r>
    </w:p>
    <w:p w:rsidR="004A16E0" w:rsidRPr="004A16E0" w:rsidRDefault="004A16E0" w:rsidP="004A16E0">
      <w:pPr>
        <w:tabs>
          <w:tab w:val="left" w:pos="7088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67,50 % VPZ, tj.</w:t>
      </w:r>
      <w:r w:rsidRPr="004A16E0">
        <w:rPr>
          <w:rFonts w:ascii="Arial" w:eastAsia="Tahoma" w:hAnsi="Arial" w:cs="Arial"/>
          <w:sz w:val="19"/>
          <w:szCs w:val="19"/>
          <w:lang w:val="cs"/>
        </w:rPr>
        <w:tab/>
        <w:t xml:space="preserve">32112 Kč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měs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>.</w:t>
      </w:r>
    </w:p>
    <w:p w:rsidR="004A16E0" w:rsidRPr="004A16E0" w:rsidRDefault="004A16E0" w:rsidP="004A16E0">
      <w:pPr>
        <w:tabs>
          <w:tab w:val="left" w:pos="7230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Snížení procentní výměry za 178 dnů v období prvních 360 kalendářních dnů od přiznání</w:t>
      </w:r>
    </w:p>
    <w:p w:rsidR="004A16E0" w:rsidRPr="004A16E0" w:rsidRDefault="004A16E0" w:rsidP="004A16E0">
      <w:pPr>
        <w:tabs>
          <w:tab w:val="left" w:pos="7230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důchodu do dosažení důchodového věku o 1,8 % VPZ činí</w:t>
      </w:r>
      <w:r w:rsidRPr="004A16E0">
        <w:rPr>
          <w:rFonts w:ascii="Arial" w:eastAsia="Tahoma" w:hAnsi="Arial" w:cs="Arial"/>
          <w:sz w:val="19"/>
          <w:szCs w:val="19"/>
          <w:lang w:val="cs"/>
        </w:rPr>
        <w:tab/>
        <w:t xml:space="preserve">- 856 Kč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měs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>.</w:t>
      </w:r>
    </w:p>
    <w:p w:rsidR="004A16E0" w:rsidRPr="004A16E0" w:rsidRDefault="004A16E0" w:rsidP="004A16E0">
      <w:pPr>
        <w:tabs>
          <w:tab w:val="left" w:pos="7088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Výše procentní výměry činí</w:t>
      </w:r>
      <w:r w:rsidRPr="004A16E0">
        <w:rPr>
          <w:rFonts w:ascii="Arial" w:eastAsia="Candara" w:hAnsi="Arial" w:cs="Arial"/>
          <w:sz w:val="20"/>
          <w:szCs w:val="20"/>
          <w:lang w:val="cs"/>
        </w:rPr>
        <w:tab/>
        <w:t>31256</w:t>
      </w:r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 Kč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měs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>.</w:t>
      </w: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Dobu studia po 18. roce věku lze hodnotit v rozsahu prvních šesti let tohoto studia.</w:t>
      </w: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Vyměřovací základy za roky 2008, 2009, 2010, 2011 byly omezeny na maximální vyměřovací základy pro pojistné stanovené pro tyto roky.</w:t>
      </w:r>
    </w:p>
    <w:p w:rsidR="004A16E0" w:rsidRPr="004A16E0" w:rsidRDefault="004A16E0" w:rsidP="004A16E0">
      <w:pPr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Nedílnou součástí tohoto rozhodnutí je připojený osobní list důchodového pojištění účastníka řízení.</w:t>
      </w:r>
    </w:p>
    <w:p w:rsidR="004A16E0" w:rsidRPr="004A16E0" w:rsidRDefault="004A16E0" w:rsidP="004A16E0">
      <w:pPr>
        <w:keepNext/>
        <w:shd w:val="clear" w:color="auto" w:fill="FFFFFF"/>
        <w:spacing w:before="600" w:after="240" w:line="0" w:lineRule="atLeast"/>
        <w:jc w:val="center"/>
        <w:outlineLvl w:val="0"/>
        <w:rPr>
          <w:rFonts w:ascii="Arial" w:eastAsia="Tahoma" w:hAnsi="Arial" w:cs="Arial"/>
          <w:b/>
          <w:spacing w:val="70"/>
          <w:sz w:val="22"/>
          <w:szCs w:val="22"/>
          <w:lang w:val="cs"/>
        </w:rPr>
      </w:pPr>
      <w:bookmarkStart w:id="3" w:name="bookmark3"/>
      <w:r w:rsidRPr="004A16E0">
        <w:rPr>
          <w:rFonts w:ascii="Arial" w:eastAsia="Tahoma" w:hAnsi="Arial" w:cs="Arial"/>
          <w:b/>
          <w:spacing w:val="70"/>
          <w:sz w:val="22"/>
          <w:szCs w:val="22"/>
          <w:lang w:val="cs"/>
        </w:rPr>
        <w:lastRenderedPageBreak/>
        <w:t>UPOZORNĚNÍ</w:t>
      </w:r>
      <w:bookmarkEnd w:id="3"/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Dávky důchodového pojištění se vyplácejí dopředu v pravidelných měsíčních lhůtách určených ČSSZ. Dny splatnosti důchodu určuje ČSSZ na sudé dny od 2. do 24. dne v měsíci, v případě výplaty do zařízení sociálních služeb na 15. den v měsíci. Splátka důchodu náleží vždy na měsíční období, které počíná dnem splatnosti dané splátky a končí dnem předcházejícím dni splatnosti následující splátky. Splátka vyplacená přede dnem její splatnosti (včetně případů, kdy den splatnosti připadl na svátek nebo den pracovního klidu anebo praco</w:t>
      </w:r>
      <w:bookmarkStart w:id="4" w:name="_GoBack"/>
      <w:bookmarkEnd w:id="4"/>
      <w:r w:rsidRPr="004A16E0">
        <w:rPr>
          <w:rFonts w:ascii="Arial" w:eastAsia="Tahoma" w:hAnsi="Arial" w:cs="Arial"/>
          <w:sz w:val="19"/>
          <w:szCs w:val="19"/>
          <w:lang w:val="cs"/>
        </w:rPr>
        <w:t>vního volna) náleží jen tehdy, pokud podmínky nároku na důchod v den její splatnosti trvají.</w:t>
      </w:r>
    </w:p>
    <w:p w:rsidR="004A16E0" w:rsidRPr="004A16E0" w:rsidRDefault="004A16E0" w:rsidP="004A16E0">
      <w:pPr>
        <w:shd w:val="clear" w:color="auto" w:fill="FFFFFF"/>
        <w:spacing w:before="240" w:after="240" w:line="0" w:lineRule="atLeast"/>
        <w:jc w:val="center"/>
        <w:outlineLvl w:val="0"/>
        <w:rPr>
          <w:rFonts w:ascii="Arial" w:eastAsia="Tahoma" w:hAnsi="Arial" w:cs="Arial"/>
          <w:b/>
          <w:spacing w:val="70"/>
          <w:sz w:val="22"/>
          <w:szCs w:val="22"/>
          <w:lang w:val="cs"/>
        </w:rPr>
      </w:pPr>
      <w:bookmarkStart w:id="5" w:name="bookmark4"/>
      <w:r w:rsidRPr="004A16E0">
        <w:rPr>
          <w:rFonts w:ascii="Arial" w:eastAsia="Tahoma" w:hAnsi="Arial" w:cs="Arial"/>
          <w:b/>
          <w:spacing w:val="70"/>
          <w:sz w:val="22"/>
          <w:szCs w:val="22"/>
          <w:lang w:val="cs"/>
        </w:rPr>
        <w:t>POUČENÍ</w:t>
      </w:r>
      <w:bookmarkEnd w:id="5"/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Proti tomuto rozhodnutí lze podat u České správy sociálního zabezpečení, Křížová 25, 225 08 Praha 5 nebo u kterékoliv okresní správy sociálního zabezpečení písemné námitky, a to do 30 dnů ode dne následujícího po dni oznámení tohoto rozhodnutí. O námitkách rozhoduje Česká správa sociálního zabezpečení. Podané námitky nemají odkladný účinek.</w:t>
      </w: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tabs>
          <w:tab w:val="left" w:pos="5387"/>
        </w:tabs>
        <w:ind w:right="318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Za správnost vyhotovení:</w:t>
      </w:r>
      <w:r w:rsidRPr="004A16E0">
        <w:rPr>
          <w:rFonts w:ascii="Arial" w:eastAsia="Tahoma" w:hAnsi="Arial" w:cs="Arial"/>
          <w:sz w:val="19"/>
          <w:szCs w:val="19"/>
          <w:lang w:val="cs"/>
        </w:rPr>
        <w:tab/>
        <w:t>Za oddělení: 427</w:t>
      </w:r>
    </w:p>
    <w:p w:rsidR="004A16E0" w:rsidRPr="004A16E0" w:rsidRDefault="004A16E0" w:rsidP="004A16E0">
      <w:pPr>
        <w:tabs>
          <w:tab w:val="left" w:pos="5387"/>
        </w:tabs>
        <w:ind w:right="318" w:firstLine="538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Vedoucí: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xxxx</w:t>
      </w:r>
      <w:proofErr w:type="spellEnd"/>
    </w:p>
    <w:p w:rsidR="004A16E0" w:rsidRPr="004A16E0" w:rsidRDefault="004A16E0" w:rsidP="004A16E0">
      <w:pPr>
        <w:tabs>
          <w:tab w:val="left" w:pos="5387"/>
        </w:tabs>
        <w:ind w:right="318" w:firstLine="538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tabs>
          <w:tab w:val="left" w:pos="5387"/>
        </w:tabs>
        <w:ind w:right="318" w:firstLine="538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>O vyúčtování bude účastník řízení informován zvláštním oznámením nebo poštovní poukázkou.</w:t>
      </w: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framePr w:wrap="notBeside" w:vAnchor="text" w:hAnchor="text" w:xAlign="center" w:y="1"/>
        <w:jc w:val="center"/>
        <w:rPr>
          <w:rFonts w:ascii="Arial" w:eastAsia="Courier New" w:hAnsi="Arial" w:cs="Arial"/>
          <w:sz w:val="0"/>
          <w:szCs w:val="0"/>
          <w:lang w:val="cs"/>
        </w:rPr>
      </w:pPr>
    </w:p>
    <w:p w:rsidR="004A16E0" w:rsidRPr="004A16E0" w:rsidRDefault="004A16E0" w:rsidP="004A16E0">
      <w:pPr>
        <w:rPr>
          <w:rFonts w:ascii="Arial" w:eastAsia="Courier New" w:hAnsi="Arial" w:cs="Arial"/>
          <w:sz w:val="2"/>
          <w:szCs w:val="2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</w:p>
    <w:p w:rsidR="004A16E0" w:rsidRPr="004A16E0" w:rsidRDefault="004A16E0" w:rsidP="004A16E0">
      <w:pPr>
        <w:ind w:right="318" w:firstLine="567"/>
        <w:jc w:val="both"/>
        <w:rPr>
          <w:rFonts w:ascii="Arial" w:eastAsia="Tahoma" w:hAnsi="Arial" w:cs="Arial"/>
          <w:sz w:val="19"/>
          <w:szCs w:val="19"/>
          <w:lang w:val="cs"/>
        </w:rPr>
      </w:pPr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Náklady ČSSZ za poukazy splátek důchodu vyplácených v pravidelných lhůtách v hotovosti prostřednictvím držitele poštovní licence hradí od </w:t>
      </w:r>
      <w:proofErr w:type="gramStart"/>
      <w:r w:rsidRPr="004A16E0">
        <w:rPr>
          <w:rFonts w:ascii="Arial" w:eastAsia="Tahoma" w:hAnsi="Arial" w:cs="Arial"/>
          <w:sz w:val="19"/>
          <w:szCs w:val="19"/>
          <w:lang w:val="cs"/>
        </w:rPr>
        <w:t>1.1.2010</w:t>
      </w:r>
      <w:proofErr w:type="gramEnd"/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 příjemce důchodu. To však neplatí v případě, že alespoň jeden důchod byl přiznán před </w:t>
      </w:r>
      <w:proofErr w:type="gramStart"/>
      <w:r w:rsidRPr="004A16E0">
        <w:rPr>
          <w:rFonts w:ascii="Arial" w:eastAsia="Tahoma" w:hAnsi="Arial" w:cs="Arial"/>
          <w:sz w:val="19"/>
          <w:szCs w:val="19"/>
          <w:lang w:val="cs"/>
        </w:rPr>
        <w:t>1.1.2010</w:t>
      </w:r>
      <w:proofErr w:type="gramEnd"/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 a nárok na tento důchod trvá od 31.12.2009 nepřetržitě (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ust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 xml:space="preserve">. § 64 odst. 5 </w:t>
      </w:r>
      <w:proofErr w:type="spellStart"/>
      <w:r w:rsidRPr="004A16E0">
        <w:rPr>
          <w:rFonts w:ascii="Arial" w:eastAsia="Tahoma" w:hAnsi="Arial" w:cs="Arial"/>
          <w:sz w:val="19"/>
          <w:szCs w:val="19"/>
          <w:lang w:val="cs"/>
        </w:rPr>
        <w:t>zdp</w:t>
      </w:r>
      <w:proofErr w:type="spellEnd"/>
      <w:r w:rsidRPr="004A16E0">
        <w:rPr>
          <w:rFonts w:ascii="Arial" w:eastAsia="Tahoma" w:hAnsi="Arial" w:cs="Arial"/>
          <w:sz w:val="19"/>
          <w:szCs w:val="19"/>
          <w:lang w:val="cs"/>
        </w:rPr>
        <w:t>).</w:t>
      </w:r>
    </w:p>
    <w:p w:rsidR="004A16E0" w:rsidRPr="004A16E0" w:rsidRDefault="004A16E0" w:rsidP="00BF116A">
      <w:pPr>
        <w:rPr>
          <w:rStyle w:val="pokyny"/>
          <w:rFonts w:ascii="Arial" w:hAnsi="Arial" w:cs="Arial"/>
          <w:color w:val="auto"/>
        </w:rPr>
        <w:sectPr w:rsidR="004A16E0" w:rsidRPr="004A16E0" w:rsidSect="003A2BEB">
          <w:headerReference w:type="default" r:id="rId11"/>
          <w:headerReference w:type="first" r:id="rId12"/>
          <w:type w:val="continuous"/>
          <w:pgSz w:w="11906" w:h="16838"/>
          <w:pgMar w:top="1418" w:right="1418" w:bottom="1418" w:left="1418" w:header="907" w:footer="709" w:gutter="0"/>
          <w:cols w:space="708"/>
          <w:docGrid w:linePitch="360"/>
        </w:sectPr>
      </w:pPr>
    </w:p>
    <w:p w:rsidR="00845A55" w:rsidRDefault="00BF116A" w:rsidP="00BF116A">
      <w:pPr>
        <w:rPr>
          <w:rStyle w:val="pokyny"/>
          <w:color w:val="auto"/>
        </w:rPr>
      </w:pPr>
      <w:r>
        <w:rPr>
          <w:rStyle w:val="pokyny"/>
          <w:color w:val="auto"/>
        </w:rPr>
        <w:lastRenderedPageBreak/>
        <w:t>ČESKÁ SPRÁVA SOCIÁLNÍHO ZABEZPEČENÍ</w:t>
      </w:r>
    </w:p>
    <w:p w:rsidR="00BF116A" w:rsidRDefault="00BF116A" w:rsidP="00BF116A">
      <w:pPr>
        <w:rPr>
          <w:rStyle w:val="pokyny"/>
          <w:color w:val="auto"/>
        </w:rPr>
      </w:pPr>
      <w:r>
        <w:rPr>
          <w:rStyle w:val="pokyny"/>
          <w:color w:val="auto"/>
        </w:rPr>
        <w:t>Křížová 25, 225 08 Praha 5</w:t>
      </w:r>
    </w:p>
    <w:p w:rsidR="00BF116A" w:rsidRDefault="00BF116A" w:rsidP="00BF116A">
      <w:pPr>
        <w:rPr>
          <w:rStyle w:val="pokyny"/>
          <w:color w:val="auto"/>
        </w:rPr>
      </w:pPr>
    </w:p>
    <w:p w:rsidR="00BF116A" w:rsidRDefault="00BF116A" w:rsidP="006672B8">
      <w:pPr>
        <w:tabs>
          <w:tab w:val="left" w:pos="4253"/>
        </w:tabs>
        <w:ind w:left="4253"/>
        <w:rPr>
          <w:rStyle w:val="pokyny"/>
          <w:color w:val="auto"/>
        </w:rPr>
      </w:pPr>
      <w:r>
        <w:rPr>
          <w:rStyle w:val="pokyny"/>
          <w:color w:val="auto"/>
        </w:rPr>
        <w:t>Pan</w:t>
      </w:r>
    </w:p>
    <w:p w:rsidR="00BF116A" w:rsidRDefault="00BF116A" w:rsidP="00BF116A">
      <w:pPr>
        <w:tabs>
          <w:tab w:val="left" w:pos="4253"/>
        </w:tabs>
        <w:ind w:left="4253"/>
        <w:rPr>
          <w:rStyle w:val="pokyny"/>
          <w:color w:val="auto"/>
        </w:rPr>
      </w:pPr>
      <w:proofErr w:type="spellStart"/>
      <w:r>
        <w:rPr>
          <w:rStyle w:val="pokyny"/>
          <w:color w:val="auto"/>
        </w:rPr>
        <w:t>Xx</w:t>
      </w:r>
      <w:proofErr w:type="spellEnd"/>
    </w:p>
    <w:p w:rsidR="006672B8" w:rsidRDefault="00EA3623" w:rsidP="006672B8">
      <w:r>
        <w:t>č</w:t>
      </w:r>
      <w:r w:rsidR="006672B8">
        <w:t>íslo jednací:</w:t>
      </w:r>
    </w:p>
    <w:p w:rsidR="00BF116A" w:rsidRPr="00BF116A" w:rsidRDefault="006672B8" w:rsidP="006672B8">
      <w:r>
        <w:t>R-</w:t>
      </w:r>
      <w:r w:rsidR="00441328">
        <w:t>11</w:t>
      </w:r>
      <w:r>
        <w:t>.</w:t>
      </w:r>
      <w:r w:rsidR="00441328">
        <w:t>8.2020</w:t>
      </w:r>
      <w:r>
        <w:t xml:space="preserve"> - </w:t>
      </w:r>
      <w:proofErr w:type="spellStart"/>
      <w:r>
        <w:t>xxx</w:t>
      </w:r>
      <w:proofErr w:type="spellEnd"/>
      <w:r>
        <w:t>/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r w:rsidR="00441328">
        <w:t>x</w:t>
      </w:r>
      <w:proofErr w:type="spellEnd"/>
    </w:p>
    <w:p w:rsidR="00BF116A" w:rsidRPr="00BF116A" w:rsidRDefault="00BF116A" w:rsidP="00BF116A"/>
    <w:p w:rsidR="00BF116A" w:rsidRPr="00BF116A" w:rsidRDefault="00441328" w:rsidP="00BF116A">
      <w:r>
        <w:rPr>
          <w:rStyle w:val="pokyny"/>
          <w:color w:val="auto"/>
        </w:rPr>
        <w:t>Praha dne 11. 8</w:t>
      </w:r>
      <w:r w:rsidR="006672B8">
        <w:rPr>
          <w:rStyle w:val="pokyny"/>
          <w:color w:val="auto"/>
        </w:rPr>
        <w:t>. 202</w:t>
      </w:r>
      <w:r>
        <w:rPr>
          <w:rStyle w:val="pokyny"/>
          <w:color w:val="auto"/>
        </w:rPr>
        <w:t>0</w:t>
      </w:r>
    </w:p>
    <w:p w:rsidR="00BF116A" w:rsidRPr="00BF116A" w:rsidRDefault="00BF116A" w:rsidP="00BF116A"/>
    <w:p w:rsidR="00BF116A" w:rsidRDefault="004E1845" w:rsidP="009570AC">
      <w:pPr>
        <w:pStyle w:val="Nadpis1"/>
      </w:pPr>
      <w:r>
        <w:t>Rozhodnutí</w:t>
      </w:r>
    </w:p>
    <w:p w:rsidR="00546D6B" w:rsidRDefault="00546D6B" w:rsidP="00546D6B">
      <w:r>
        <w:t xml:space="preserve">Česká správa sociálního zabezpečení </w:t>
      </w:r>
      <w:r w:rsidR="007634EF">
        <w:t xml:space="preserve">(dále „my“) </w:t>
      </w:r>
      <w:r>
        <w:t>rozhodla</w:t>
      </w:r>
      <w:r w:rsidR="00493CC3">
        <w:t xml:space="preserve"> o </w:t>
      </w:r>
      <w:r>
        <w:t>žádosti</w:t>
      </w:r>
      <w:r w:rsidR="00493CC3">
        <w:t xml:space="preserve"> o </w:t>
      </w:r>
      <w:r>
        <w:t>starobní důchod pan</w:t>
      </w:r>
      <w:r w:rsidR="00441328">
        <w:t>a</w:t>
      </w:r>
      <w:r>
        <w:t xml:space="preserve"> </w:t>
      </w:r>
      <w:proofErr w:type="spellStart"/>
      <w:r>
        <w:t>xxx</w:t>
      </w:r>
      <w:proofErr w:type="spellEnd"/>
      <w:r w:rsidR="0020469E">
        <w:t>, nar. </w:t>
      </w:r>
      <w:r w:rsidR="00E07AE9">
        <w:t>28. 6. 1957</w:t>
      </w:r>
      <w:r w:rsidR="00441328">
        <w:t xml:space="preserve">, bytem </w:t>
      </w:r>
      <w:proofErr w:type="spellStart"/>
      <w:r w:rsidR="00441328">
        <w:t>xxx</w:t>
      </w:r>
      <w:proofErr w:type="spellEnd"/>
      <w:r w:rsidR="00441328">
        <w:t>, (dále „V</w:t>
      </w:r>
      <w:r>
        <w:t>y"),</w:t>
      </w:r>
    </w:p>
    <w:p w:rsidR="00546D6B" w:rsidRDefault="00546D6B" w:rsidP="00546D6B">
      <w:pPr>
        <w:pStyle w:val="Nadpis2"/>
      </w:pPr>
      <w:r>
        <w:t>takto:</w:t>
      </w:r>
    </w:p>
    <w:p w:rsidR="004E1845" w:rsidRDefault="00441328" w:rsidP="00A3314F">
      <w:pPr>
        <w:pStyle w:val="Zkladntext"/>
      </w:pPr>
      <w:r>
        <w:t>P</w:t>
      </w:r>
      <w:r w:rsidR="00546D6B">
        <w:t>odle</w:t>
      </w:r>
      <w:r w:rsidR="00493CC3">
        <w:t xml:space="preserve"> § </w:t>
      </w:r>
      <w:r>
        <w:t>31</w:t>
      </w:r>
      <w:r w:rsidR="00546D6B">
        <w:t xml:space="preserve"> </w:t>
      </w:r>
      <w:r w:rsidR="00493CC3">
        <w:t xml:space="preserve">odst. 1 písm. b) </w:t>
      </w:r>
      <w:r w:rsidR="00546D6B">
        <w:t>zákona</w:t>
      </w:r>
      <w:r w:rsidR="00493CC3">
        <w:t xml:space="preserve"> č. </w:t>
      </w:r>
      <w:r w:rsidR="00546D6B">
        <w:t>155/19</w:t>
      </w:r>
      <w:r w:rsidR="000E7D46">
        <w:t xml:space="preserve">95 </w:t>
      </w:r>
      <w:r w:rsidR="00597376">
        <w:t>S</w:t>
      </w:r>
      <w:r w:rsidR="000E7D46">
        <w:t>b.,</w:t>
      </w:r>
      <w:r w:rsidR="00493CC3">
        <w:t xml:space="preserve"> o </w:t>
      </w:r>
      <w:r w:rsidR="000E7D46">
        <w:t>důchodovém pojištění</w:t>
      </w:r>
      <w:r w:rsidR="00546D6B">
        <w:t>,</w:t>
      </w:r>
      <w:r w:rsidR="00A46C10">
        <w:t xml:space="preserve"> </w:t>
      </w:r>
      <w:r w:rsidRPr="00441328">
        <w:rPr>
          <w:rStyle w:val="Siln"/>
        </w:rPr>
        <w:t>Vám</w:t>
      </w:r>
      <w:r w:rsidR="00493CC3">
        <w:rPr>
          <w:rStyle w:val="Siln"/>
        </w:rPr>
        <w:t xml:space="preserve"> od </w:t>
      </w:r>
      <w:r w:rsidR="00546D6B" w:rsidRPr="006672B8">
        <w:rPr>
          <w:rStyle w:val="Siln"/>
        </w:rPr>
        <w:t>3.</w:t>
      </w:r>
      <w:r w:rsidR="000E7D46" w:rsidRPr="000E7D46">
        <w:rPr>
          <w:rStyle w:val="Siln"/>
        </w:rPr>
        <w:t xml:space="preserve"> </w:t>
      </w:r>
      <w:r w:rsidR="00546D6B" w:rsidRPr="000E7D46">
        <w:rPr>
          <w:rStyle w:val="Siln"/>
        </w:rPr>
        <w:t>9.</w:t>
      </w:r>
      <w:r w:rsidR="000E7D46" w:rsidRPr="000E7D46">
        <w:rPr>
          <w:rStyle w:val="Siln"/>
        </w:rPr>
        <w:t xml:space="preserve"> </w:t>
      </w:r>
      <w:r w:rsidR="00546D6B" w:rsidRPr="000E7D46">
        <w:rPr>
          <w:rStyle w:val="Siln"/>
        </w:rPr>
        <w:t>2020 přiznává</w:t>
      </w:r>
      <w:r w:rsidR="000E7D46" w:rsidRPr="000E7D46">
        <w:rPr>
          <w:rStyle w:val="Siln"/>
        </w:rPr>
        <w:t>me starobní důchod</w:t>
      </w:r>
      <w:r w:rsidR="00493CC3">
        <w:rPr>
          <w:rStyle w:val="Siln"/>
        </w:rPr>
        <w:t xml:space="preserve"> ve </w:t>
      </w:r>
      <w:r w:rsidR="000E7D46" w:rsidRPr="000E7D46">
        <w:rPr>
          <w:rStyle w:val="Siln"/>
        </w:rPr>
        <w:t xml:space="preserve">výši </w:t>
      </w:r>
      <w:r>
        <w:rPr>
          <w:rStyle w:val="Siln"/>
        </w:rPr>
        <w:t>34 746</w:t>
      </w:r>
      <w:r w:rsidR="000E7D46" w:rsidRPr="000E7D46">
        <w:rPr>
          <w:rStyle w:val="Siln"/>
        </w:rPr>
        <w:t xml:space="preserve"> Kč měsíčně</w:t>
      </w:r>
      <w:r w:rsidR="000E7D46">
        <w:t>.</w:t>
      </w:r>
    </w:p>
    <w:p w:rsidR="0035331E" w:rsidRDefault="0035331E" w:rsidP="0035331E">
      <w:pPr>
        <w:pStyle w:val="Nadpis1"/>
      </w:pPr>
      <w:r>
        <w:t>Odůvodnění</w:t>
      </w:r>
    </w:p>
    <w:p w:rsidR="00510D43" w:rsidRPr="00510D43" w:rsidRDefault="00510D43" w:rsidP="00510D43">
      <w:pPr>
        <w:pStyle w:val="Zkladntext"/>
        <w:rPr>
          <w:rStyle w:val="Siln"/>
        </w:rPr>
      </w:pPr>
      <w:r>
        <w:rPr>
          <w:rStyle w:val="Siln"/>
        </w:rPr>
        <w:t>Přiznání p</w:t>
      </w:r>
      <w:r w:rsidRPr="00510D43">
        <w:rPr>
          <w:rStyle w:val="Siln"/>
        </w:rPr>
        <w:t>ředčasného starobního důchodu</w:t>
      </w:r>
    </w:p>
    <w:p w:rsidR="00D76EBF" w:rsidRDefault="008D6C66" w:rsidP="00493CC3">
      <w:pPr>
        <w:pStyle w:val="Zkladntext"/>
        <w:rPr>
          <w:rStyle w:val="Zdraznn"/>
        </w:rPr>
      </w:pPr>
      <w:r>
        <w:t>Požádal jste</w:t>
      </w:r>
      <w:r w:rsidR="00493CC3">
        <w:t xml:space="preserve"> o </w:t>
      </w:r>
      <w:r>
        <w:t>přiznání starobního důchodu</w:t>
      </w:r>
      <w:r w:rsidR="00493CC3">
        <w:t xml:space="preserve"> od </w:t>
      </w:r>
      <w:r>
        <w:t xml:space="preserve">3. 9. 2020, tedy </w:t>
      </w:r>
      <w:r w:rsidR="007252CC">
        <w:t>před dosažením důchodového věku</w:t>
      </w:r>
      <w:r>
        <w:t xml:space="preserve"> </w:t>
      </w:r>
      <w:r w:rsidR="007252CC">
        <w:t>dne 28. 2. 2021. Důchod jsme Vám přiznal</w:t>
      </w:r>
      <w:r w:rsidR="00493CC3">
        <w:t>i</w:t>
      </w:r>
      <w:r w:rsidR="007252CC">
        <w:t>, protože jste</w:t>
      </w:r>
      <w:r w:rsidR="00493CC3">
        <w:t xml:space="preserve"> do </w:t>
      </w:r>
      <w:r w:rsidR="007252CC">
        <w:t>3. 9. 2020 získal celkem 46 let</w:t>
      </w:r>
      <w:r w:rsidR="00493CC3">
        <w:t xml:space="preserve"> a </w:t>
      </w:r>
      <w:r w:rsidR="00510D43">
        <w:t>135</w:t>
      </w:r>
      <w:r w:rsidR="007252CC">
        <w:t xml:space="preserve"> dnů pojištění</w:t>
      </w:r>
      <w:r w:rsidR="00493CC3">
        <w:t xml:space="preserve"> a do důchodového věku Vám chybí méně než 5 let. </w:t>
      </w:r>
      <w:r w:rsidR="00493CC3" w:rsidRPr="00493CC3">
        <w:rPr>
          <w:rStyle w:val="Zdraznn"/>
        </w:rPr>
        <w:t>[§ 31 odst. 1 písm. b)</w:t>
      </w:r>
      <w:r w:rsidR="00493CC3">
        <w:rPr>
          <w:rStyle w:val="Zdraznn"/>
        </w:rPr>
        <w:t xml:space="preserve"> a § 29 odst. 1 písm. k) </w:t>
      </w:r>
      <w:r w:rsidR="00493CC3" w:rsidRPr="00493CC3">
        <w:rPr>
          <w:rStyle w:val="Zdraznn"/>
        </w:rPr>
        <w:t>zákona</w:t>
      </w:r>
      <w:r w:rsidR="00493CC3">
        <w:rPr>
          <w:rStyle w:val="Zdraznn"/>
        </w:rPr>
        <w:t xml:space="preserve"> o </w:t>
      </w:r>
      <w:r w:rsidR="00493CC3" w:rsidRPr="00493CC3">
        <w:rPr>
          <w:rStyle w:val="Zdraznn"/>
        </w:rPr>
        <w:t>důchodovém pojištění].</w:t>
      </w:r>
    </w:p>
    <w:p w:rsidR="00510D43" w:rsidRPr="00510D43" w:rsidRDefault="00510D43" w:rsidP="00510D43">
      <w:pPr>
        <w:rPr>
          <w:rStyle w:val="Siln"/>
        </w:rPr>
      </w:pPr>
      <w:r>
        <w:rPr>
          <w:rStyle w:val="Siln"/>
        </w:rPr>
        <w:t>Výpočet v</w:t>
      </w:r>
      <w:r w:rsidRPr="00510D43">
        <w:rPr>
          <w:rStyle w:val="Siln"/>
        </w:rPr>
        <w:t>ýše důchodu</w:t>
      </w:r>
    </w:p>
    <w:p w:rsidR="00DE294E" w:rsidRPr="000B0A12" w:rsidRDefault="00DE294E" w:rsidP="00DE294E">
      <w:pPr>
        <w:pStyle w:val="Zkladntext"/>
      </w:pPr>
      <w:r>
        <w:t>Starobní důchod se skládá</w:t>
      </w:r>
      <w:r w:rsidR="00493CC3">
        <w:t xml:space="preserve"> ze </w:t>
      </w:r>
      <w:r>
        <w:t>základní výměry</w:t>
      </w:r>
      <w:r w:rsidR="00493CC3">
        <w:t xml:space="preserve"> a </w:t>
      </w:r>
      <w:r>
        <w:t xml:space="preserve">procentní výměry </w:t>
      </w:r>
      <w:r w:rsidRPr="00A460ED">
        <w:t>[</w:t>
      </w:r>
      <w:r w:rsidRPr="000B0A12">
        <w:rPr>
          <w:rStyle w:val="Zdraznn"/>
        </w:rPr>
        <w:t>4 odst. 2 zákona</w:t>
      </w:r>
      <w:r w:rsidR="00493CC3">
        <w:rPr>
          <w:rStyle w:val="Zdraznn"/>
        </w:rPr>
        <w:t xml:space="preserve"> o </w:t>
      </w:r>
      <w:r w:rsidRPr="000B0A12">
        <w:rPr>
          <w:rStyle w:val="Zdraznn"/>
        </w:rPr>
        <w:t>důchodovém pojištění</w:t>
      </w:r>
      <w:r w:rsidRPr="000B0A12">
        <w:t>].</w:t>
      </w:r>
    </w:p>
    <w:p w:rsidR="00DE294E" w:rsidRDefault="00DE294E" w:rsidP="00DE294E">
      <w:pPr>
        <w:pStyle w:val="Zkladntext"/>
      </w:pPr>
      <w:r w:rsidRPr="009A6C00">
        <w:rPr>
          <w:rStyle w:val="Siln"/>
        </w:rPr>
        <w:t>Základní výměra</w:t>
      </w:r>
      <w:r>
        <w:t xml:space="preserve"> je stejná</w:t>
      </w:r>
      <w:r w:rsidR="00493CC3">
        <w:t xml:space="preserve"> pro </w:t>
      </w:r>
      <w:r>
        <w:t>všechny.</w:t>
      </w:r>
      <w:r w:rsidR="00493CC3">
        <w:t xml:space="preserve"> V </w:t>
      </w:r>
      <w:r>
        <w:t xml:space="preserve">roce 2020 to bylo 3 490 Kč. </w:t>
      </w:r>
      <w:r w:rsidRPr="000B0A12">
        <w:t>[</w:t>
      </w:r>
      <w:r w:rsidRPr="000B0A12">
        <w:rPr>
          <w:rStyle w:val="Zdraznn"/>
        </w:rPr>
        <w:t>§ 33 odst. 1 zákona</w:t>
      </w:r>
      <w:r w:rsidR="00493CC3">
        <w:rPr>
          <w:rStyle w:val="Zdraznn"/>
        </w:rPr>
        <w:t xml:space="preserve"> o </w:t>
      </w:r>
      <w:r w:rsidRPr="000B0A12">
        <w:rPr>
          <w:rStyle w:val="Zdraznn"/>
        </w:rPr>
        <w:t>důchodovém pojištění</w:t>
      </w:r>
      <w:r w:rsidR="00493CC3">
        <w:rPr>
          <w:rStyle w:val="Zdraznn"/>
        </w:rPr>
        <w:t xml:space="preserve"> a § </w:t>
      </w:r>
      <w:r w:rsidRPr="000B0A12">
        <w:rPr>
          <w:rStyle w:val="Zdraznn"/>
        </w:rPr>
        <w:t>3 nařízení vlády</w:t>
      </w:r>
      <w:r w:rsidR="00493CC3">
        <w:rPr>
          <w:rStyle w:val="Zdraznn"/>
        </w:rPr>
        <w:t xml:space="preserve"> č. </w:t>
      </w:r>
      <w:r w:rsidRPr="000B0A12">
        <w:rPr>
          <w:rStyle w:val="Zdraznn"/>
        </w:rPr>
        <w:t>260/2019 Sb.</w:t>
      </w:r>
      <w:r w:rsidRPr="00F90B1B">
        <w:t>]</w:t>
      </w:r>
    </w:p>
    <w:p w:rsidR="00DE294E" w:rsidRDefault="00DE294E" w:rsidP="00DE294E">
      <w:pPr>
        <w:pStyle w:val="Zkladntext"/>
      </w:pPr>
      <w:r w:rsidRPr="009A6C00">
        <w:rPr>
          <w:rStyle w:val="Siln"/>
        </w:rPr>
        <w:t>Procentní výměra</w:t>
      </w:r>
      <w:r>
        <w:t xml:space="preserve"> se</w:t>
      </w:r>
      <w:r w:rsidR="00493CC3">
        <w:t xml:space="preserve"> u </w:t>
      </w:r>
      <w:r>
        <w:t>každého člověka vypočítá podle výše jeho výdělků</w:t>
      </w:r>
      <w:r w:rsidR="00493CC3">
        <w:t xml:space="preserve"> a </w:t>
      </w:r>
      <w:r>
        <w:t>získané doby důchodového pojištění. Průměrná výše výdělků se určuje</w:t>
      </w:r>
      <w:r w:rsidR="00493CC3">
        <w:t xml:space="preserve"> z </w:t>
      </w:r>
      <w:r>
        <w:t xml:space="preserve">kalendářních let před rokem přiznání důchodu. Nepočítají se výdělky před rokem 1986. </w:t>
      </w:r>
      <w:r w:rsidRPr="000B0A12">
        <w:t>[</w:t>
      </w:r>
      <w:r w:rsidRPr="000B0A12">
        <w:rPr>
          <w:rStyle w:val="Zdraznn"/>
        </w:rPr>
        <w:t>§ 18 odst. 1</w:t>
      </w:r>
      <w:r w:rsidR="00493CC3">
        <w:rPr>
          <w:rStyle w:val="Zdraznn"/>
        </w:rPr>
        <w:t xml:space="preserve"> a </w:t>
      </w:r>
      <w:r w:rsidRPr="000B0A12">
        <w:rPr>
          <w:rStyle w:val="Zdraznn"/>
        </w:rPr>
        <w:t>4 zákona</w:t>
      </w:r>
      <w:r w:rsidR="00493CC3">
        <w:rPr>
          <w:rStyle w:val="Zdraznn"/>
        </w:rPr>
        <w:t xml:space="preserve"> o </w:t>
      </w:r>
      <w:r w:rsidRPr="000B0A12">
        <w:rPr>
          <w:rStyle w:val="Zdraznn"/>
        </w:rPr>
        <w:t>důchodovém pojištění</w:t>
      </w:r>
      <w:r w:rsidRPr="000B0A12">
        <w:t>]</w:t>
      </w:r>
      <w:r w:rsidR="00493CC3">
        <w:t xml:space="preserve"> U </w:t>
      </w:r>
      <w:r>
        <w:t>Vás jsme tedy počítali výdělky</w:t>
      </w:r>
      <w:r w:rsidR="00493CC3">
        <w:t xml:space="preserve"> z </w:t>
      </w:r>
      <w:r>
        <w:t xml:space="preserve">let 1986 až 2019 (to je </w:t>
      </w:r>
      <w:r w:rsidRPr="00B267C1">
        <w:rPr>
          <w:rStyle w:val="Zdraznn"/>
        </w:rPr>
        <w:t>rozhodné období</w:t>
      </w:r>
      <w:r>
        <w:t>).</w:t>
      </w:r>
    </w:p>
    <w:p w:rsidR="00C66DEE" w:rsidRDefault="00DE294E" w:rsidP="00C66DEE">
      <w:pPr>
        <w:pStyle w:val="Zkladntext"/>
      </w:pPr>
      <w:r>
        <w:t xml:space="preserve">Nejprve se určí </w:t>
      </w:r>
      <w:r w:rsidRPr="00B267C1">
        <w:rPr>
          <w:rStyle w:val="Tunkurzva"/>
        </w:rPr>
        <w:t>roční vyměřovací základ</w:t>
      </w:r>
      <w:r w:rsidR="00493CC3">
        <w:t xml:space="preserve"> za </w:t>
      </w:r>
      <w:r>
        <w:t>každý rok tak, že se součet vyměřovacích základů</w:t>
      </w:r>
      <w:r w:rsidR="00493CC3">
        <w:t xml:space="preserve"> za </w:t>
      </w:r>
      <w:r>
        <w:t>daný rok vynásobí koeficientem, který</w:t>
      </w:r>
      <w:r w:rsidR="00493CC3">
        <w:t xml:space="preserve"> pro </w:t>
      </w:r>
      <w:r>
        <w:t>každý rok určí vláda (aby výše dřívějších výdělků odpovídala současnosti). Výsledek se zaokrouhlí</w:t>
      </w:r>
      <w:r w:rsidR="00493CC3">
        <w:t xml:space="preserve"> na </w:t>
      </w:r>
      <w:r>
        <w:t xml:space="preserve">celé koruny nahoru. </w:t>
      </w:r>
      <w:r w:rsidRPr="000B0A12">
        <w:t>[</w:t>
      </w:r>
      <w:r w:rsidRPr="000B0A12">
        <w:rPr>
          <w:rStyle w:val="Zdraznn"/>
        </w:rPr>
        <w:t>§ 16 odst. 2 zákona</w:t>
      </w:r>
      <w:r w:rsidR="00493CC3">
        <w:rPr>
          <w:rStyle w:val="Zdraznn"/>
        </w:rPr>
        <w:t xml:space="preserve"> o </w:t>
      </w:r>
      <w:r w:rsidRPr="000B0A12">
        <w:rPr>
          <w:rStyle w:val="Zdraznn"/>
        </w:rPr>
        <w:t>důchodovém pojištění</w:t>
      </w:r>
      <w:r w:rsidRPr="000B0A12">
        <w:t>]</w:t>
      </w:r>
      <w:r>
        <w:t xml:space="preserve"> Součty svých vyměřovacích základů</w:t>
      </w:r>
      <w:r w:rsidR="00493CC3">
        <w:t xml:space="preserve"> i </w:t>
      </w:r>
      <w:r>
        <w:t>koeficienty nárůstu najdete</w:t>
      </w:r>
      <w:r w:rsidR="00493CC3">
        <w:t xml:space="preserve"> v </w:t>
      </w:r>
      <w:r>
        <w:t>přiloženém osobním listu důchodového pojištění.</w:t>
      </w:r>
      <w:r w:rsidR="00C66DEE">
        <w:t xml:space="preserve"> </w:t>
      </w:r>
      <w:r w:rsidR="00C66DEE" w:rsidRPr="008578A4">
        <w:t>Vyměřovací základy</w:t>
      </w:r>
      <w:r w:rsidR="00493CC3">
        <w:t xml:space="preserve"> za </w:t>
      </w:r>
      <w:r w:rsidR="00C66DEE" w:rsidRPr="008578A4">
        <w:t>roky 2008</w:t>
      </w:r>
      <w:r w:rsidR="00C66DEE">
        <w:t>–</w:t>
      </w:r>
      <w:r w:rsidR="00C66DEE" w:rsidRPr="008578A4">
        <w:t xml:space="preserve">2011 </w:t>
      </w:r>
      <w:r w:rsidR="00C66DEE">
        <w:t>jsme museli</w:t>
      </w:r>
      <w:r w:rsidR="00C66DEE" w:rsidRPr="008578A4">
        <w:t xml:space="preserve"> omez</w:t>
      </w:r>
      <w:r w:rsidR="00C66DEE">
        <w:t>it</w:t>
      </w:r>
      <w:r w:rsidR="00493CC3">
        <w:t xml:space="preserve"> na </w:t>
      </w:r>
      <w:r w:rsidR="00C66DEE" w:rsidRPr="008578A4">
        <w:t>maximální vyměřovací základy</w:t>
      </w:r>
      <w:r w:rsidR="00493CC3">
        <w:t xml:space="preserve"> pro </w:t>
      </w:r>
      <w:r w:rsidR="00C66DEE" w:rsidRPr="008578A4">
        <w:t>p</w:t>
      </w:r>
      <w:r w:rsidR="00C66DEE">
        <w:t>ojistné stanovené</w:t>
      </w:r>
      <w:r w:rsidR="00493CC3">
        <w:t xml:space="preserve"> pro </w:t>
      </w:r>
      <w:r w:rsidR="00C66DEE">
        <w:t xml:space="preserve">tyto roky </w:t>
      </w:r>
      <w:r w:rsidR="00C66DEE" w:rsidRPr="008578A4">
        <w:t>[</w:t>
      </w:r>
      <w:r w:rsidR="00C66DEE">
        <w:rPr>
          <w:rStyle w:val="Zdraznn"/>
        </w:rPr>
        <w:t>§ 16 odst. </w:t>
      </w:r>
      <w:r w:rsidR="00C66DEE" w:rsidRPr="008578A4">
        <w:rPr>
          <w:rStyle w:val="Zdraznn"/>
        </w:rPr>
        <w:t>2 zákona</w:t>
      </w:r>
      <w:r w:rsidR="00493CC3">
        <w:rPr>
          <w:rStyle w:val="Zdraznn"/>
        </w:rPr>
        <w:t xml:space="preserve"> o </w:t>
      </w:r>
      <w:r w:rsidR="00C66DEE" w:rsidRPr="008578A4">
        <w:rPr>
          <w:rStyle w:val="Zdraznn"/>
        </w:rPr>
        <w:t>důchodovém pojištění</w:t>
      </w:r>
      <w:r w:rsidR="00C66DEE">
        <w:t>].</w:t>
      </w:r>
    </w:p>
    <w:p w:rsidR="00DE294E" w:rsidRPr="000B0A12" w:rsidRDefault="00DE294E" w:rsidP="00DE294E">
      <w:pPr>
        <w:pStyle w:val="Zkladntext"/>
      </w:pPr>
      <w:r w:rsidRPr="00B267C1">
        <w:rPr>
          <w:rStyle w:val="Tunkurzva"/>
        </w:rPr>
        <w:lastRenderedPageBreak/>
        <w:t>Osobní vyměřovací základ</w:t>
      </w:r>
      <w:r>
        <w:t xml:space="preserve"> je měsíční průměr součtu ročních vyměřovacích základů</w:t>
      </w:r>
      <w:r w:rsidR="00493CC3">
        <w:t xml:space="preserve"> za </w:t>
      </w:r>
      <w:r>
        <w:t>rozhodné období. Vypočte se tak, že se součet ročních vyměřovacích základů</w:t>
      </w:r>
      <w:r w:rsidR="00493CC3">
        <w:t xml:space="preserve"> za </w:t>
      </w:r>
      <w:r>
        <w:t>rozhodné období vynásobí koeficientem 30,4167</w:t>
      </w:r>
      <w:r w:rsidR="00493CC3">
        <w:t xml:space="preserve"> a </w:t>
      </w:r>
      <w:r>
        <w:t>výsledek se vydělí počtem všech kalendářních dnů</w:t>
      </w:r>
      <w:r w:rsidR="00493CC3">
        <w:t xml:space="preserve"> v </w:t>
      </w:r>
      <w:r>
        <w:t>rozhodném období sníženým</w:t>
      </w:r>
      <w:r w:rsidR="00493CC3">
        <w:t xml:space="preserve"> o </w:t>
      </w:r>
      <w:r>
        <w:t xml:space="preserve">vyloučené doby. </w:t>
      </w:r>
      <w:r w:rsidRPr="000B0A12">
        <w:t>[</w:t>
      </w:r>
      <w:r w:rsidRPr="000B0A12">
        <w:rPr>
          <w:rStyle w:val="Zdraznn"/>
        </w:rPr>
        <w:t>§ 16 odst. 1 zákona</w:t>
      </w:r>
      <w:r w:rsidR="00493CC3">
        <w:rPr>
          <w:rStyle w:val="Zdraznn"/>
        </w:rPr>
        <w:t xml:space="preserve"> o </w:t>
      </w:r>
      <w:r w:rsidRPr="000B0A12">
        <w:rPr>
          <w:rStyle w:val="Zdraznn"/>
        </w:rPr>
        <w:t>důchodovém pojištění</w:t>
      </w:r>
      <w:r w:rsidRPr="000B0A12">
        <w:t>]</w:t>
      </w:r>
    </w:p>
    <w:p w:rsidR="00DE294E" w:rsidRDefault="00335A7C" w:rsidP="00DE294E">
      <w:pPr>
        <w:pStyle w:val="Zkladntext"/>
      </w:pPr>
      <w:r>
        <w:t>Vypočítali jsme ho takto</w:t>
      </w:r>
      <w:r w:rsidR="00DE294E">
        <w:t>: (</w:t>
      </w:r>
      <w:r w:rsidR="005B6E55">
        <w:t>124</w:t>
      </w:r>
      <w:r w:rsidR="00DC34FF">
        <w:t> </w:t>
      </w:r>
      <w:r w:rsidR="005B6E55">
        <w:t>572</w:t>
      </w:r>
      <w:r w:rsidR="00DC34FF">
        <w:t> </w:t>
      </w:r>
      <w:r w:rsidR="005B6E55">
        <w:t>591</w:t>
      </w:r>
      <w:r w:rsidR="00DE294E">
        <w:t xml:space="preserve"> Kč * 30,4167) / (12 418 - </w:t>
      </w:r>
      <w:r w:rsidR="00DC34FF">
        <w:t>14</w:t>
      </w:r>
      <w:r w:rsidR="00DE294E">
        <w:t xml:space="preserve">) = </w:t>
      </w:r>
      <w:r w:rsidR="00DC34FF">
        <w:t>3</w:t>
      </w:r>
      <w:r w:rsidR="00724F68">
        <w:t> 789 087129</w:t>
      </w:r>
      <w:r w:rsidR="00DE294E">
        <w:t xml:space="preserve"> / 12 </w:t>
      </w:r>
      <w:r w:rsidR="00DC34FF">
        <w:t>404</w:t>
      </w:r>
      <w:r w:rsidR="00DE294E">
        <w:t xml:space="preserve"> = </w:t>
      </w:r>
      <w:r w:rsidR="00DC34FF">
        <w:t>30</w:t>
      </w:r>
      <w:r w:rsidR="00724F68">
        <w:t>5</w:t>
      </w:r>
      <w:r w:rsidR="00DE294E" w:rsidRPr="0050074C">
        <w:t> </w:t>
      </w:r>
      <w:r w:rsidR="00DC34FF">
        <w:t>47</w:t>
      </w:r>
      <w:r w:rsidR="00724F68">
        <w:t>4</w:t>
      </w:r>
      <w:r w:rsidR="00DE294E" w:rsidRPr="0050074C">
        <w:t> Kč</w:t>
      </w:r>
      <w:r w:rsidR="00493CC3">
        <w:t xml:space="preserve"> po </w:t>
      </w:r>
      <w:r w:rsidR="00DE294E">
        <w:t>zaokrouhlení</w:t>
      </w:r>
      <w:r w:rsidR="00493CC3">
        <w:t xml:space="preserve"> na </w:t>
      </w:r>
      <w:r w:rsidR="00DE294E">
        <w:t>celé koruny nahoru</w:t>
      </w:r>
    </w:p>
    <w:p w:rsidR="00DE294E" w:rsidRDefault="00DE294E" w:rsidP="00DE294E">
      <w:pPr>
        <w:pStyle w:val="Zkladntext"/>
      </w:pPr>
      <w:r>
        <w:t xml:space="preserve">Váš osobní vyměřovací základ je tedy </w:t>
      </w:r>
      <w:r w:rsidR="00DC34FF" w:rsidRPr="00DC34FF">
        <w:rPr>
          <w:b/>
        </w:rPr>
        <w:t>30</w:t>
      </w:r>
      <w:r w:rsidR="00977682">
        <w:rPr>
          <w:b/>
        </w:rPr>
        <w:t>5</w:t>
      </w:r>
      <w:r w:rsidR="00DC34FF" w:rsidRPr="00DC34FF">
        <w:rPr>
          <w:b/>
        </w:rPr>
        <w:t> 47</w:t>
      </w:r>
      <w:r w:rsidR="00977682">
        <w:rPr>
          <w:b/>
        </w:rPr>
        <w:t>4</w:t>
      </w:r>
      <w:r w:rsidR="00DC34FF" w:rsidRPr="00DC34FF">
        <w:rPr>
          <w:b/>
        </w:rPr>
        <w:t> Kč</w:t>
      </w:r>
      <w:r>
        <w:t>.</w:t>
      </w:r>
    </w:p>
    <w:p w:rsidR="00977682" w:rsidRDefault="00DE294E" w:rsidP="00DE294E">
      <w:pPr>
        <w:pStyle w:val="Zkladntext"/>
      </w:pPr>
      <w:r w:rsidRPr="00480D18">
        <w:rPr>
          <w:rStyle w:val="Tunkurzva"/>
        </w:rPr>
        <w:t>Výpočtovým základem</w:t>
      </w:r>
      <w:r w:rsidR="00493CC3">
        <w:t xml:space="preserve"> pro </w:t>
      </w:r>
      <w:r>
        <w:t>určení procentní složky důchodu je osobní vyměřovací základ snížený podle takzvaných redukčních hranic vázaných</w:t>
      </w:r>
      <w:r w:rsidR="00493CC3">
        <w:t xml:space="preserve"> na </w:t>
      </w:r>
      <w:r>
        <w:t xml:space="preserve">průměrnou mzdu. </w:t>
      </w:r>
      <w:r w:rsidRPr="00E72924">
        <w:t>[</w:t>
      </w:r>
      <w:r w:rsidRPr="00E72924">
        <w:rPr>
          <w:rStyle w:val="Zdraznn"/>
        </w:rPr>
        <w:t xml:space="preserve">§ 15 </w:t>
      </w:r>
      <w:r w:rsidR="00343A40">
        <w:rPr>
          <w:rStyle w:val="Zdraznn"/>
        </w:rPr>
        <w:t xml:space="preserve">odst. 2 </w:t>
      </w:r>
      <w:r w:rsidRPr="00E72924">
        <w:rPr>
          <w:rStyle w:val="Zdraznn"/>
        </w:rPr>
        <w:t>zákona</w:t>
      </w:r>
      <w:r w:rsidR="00493CC3">
        <w:rPr>
          <w:rStyle w:val="Zdraznn"/>
        </w:rPr>
        <w:t xml:space="preserve"> o </w:t>
      </w:r>
      <w:r w:rsidRPr="00E72924">
        <w:rPr>
          <w:rStyle w:val="Zdraznn"/>
        </w:rPr>
        <w:t>důchodovém pojištění</w:t>
      </w:r>
      <w:r w:rsidR="00493CC3">
        <w:rPr>
          <w:rStyle w:val="Zdraznn"/>
        </w:rPr>
        <w:t xml:space="preserve"> a </w:t>
      </w:r>
      <w:r w:rsidRPr="00E72924">
        <w:rPr>
          <w:rStyle w:val="Zdraznn"/>
        </w:rPr>
        <w:t>nařízení vlády</w:t>
      </w:r>
      <w:r w:rsidR="00493CC3">
        <w:rPr>
          <w:rStyle w:val="Zdraznn"/>
        </w:rPr>
        <w:t xml:space="preserve"> č. </w:t>
      </w:r>
      <w:r w:rsidRPr="00E72924">
        <w:rPr>
          <w:rStyle w:val="Zdraznn"/>
        </w:rPr>
        <w:t>260/2019 Sb</w:t>
      </w:r>
      <w:r>
        <w:t>.]</w:t>
      </w:r>
    </w:p>
    <w:p w:rsidR="00977682" w:rsidRDefault="00977682" w:rsidP="00977682">
      <w:pPr>
        <w:pStyle w:val="Zkladntext"/>
      </w:pPr>
      <w:r>
        <w:t>Průměrná mzda</w:t>
      </w:r>
      <w:r w:rsidR="00493CC3">
        <w:t xml:space="preserve"> pro </w:t>
      </w:r>
      <w:r>
        <w:t xml:space="preserve">rok 2020 je </w:t>
      </w:r>
      <w:r w:rsidR="00AF1327">
        <w:t>34</w:t>
      </w:r>
      <w:r>
        <w:t xml:space="preserve"> </w:t>
      </w:r>
      <w:r w:rsidR="00AF1327">
        <w:t>835</w:t>
      </w:r>
      <w:r>
        <w:t xml:space="preserve"> Kč </w:t>
      </w:r>
      <w:r w:rsidRPr="00EA3623">
        <w:t>[</w:t>
      </w:r>
      <w:r w:rsidRPr="00EA3623">
        <w:rPr>
          <w:rStyle w:val="Zdraznn"/>
        </w:rPr>
        <w:t xml:space="preserve">§ 15 odst. 4 </w:t>
      </w:r>
      <w:r w:rsidR="00AF1327" w:rsidRPr="00EA3623">
        <w:rPr>
          <w:rStyle w:val="Zdraznn"/>
        </w:rPr>
        <w:t>zákona</w:t>
      </w:r>
      <w:r w:rsidR="00493CC3">
        <w:rPr>
          <w:rStyle w:val="Zdraznn"/>
        </w:rPr>
        <w:t xml:space="preserve"> o </w:t>
      </w:r>
      <w:r w:rsidR="00AF1327" w:rsidRPr="00EA3623">
        <w:rPr>
          <w:rStyle w:val="Zdraznn"/>
        </w:rPr>
        <w:t>důchodovém pojištění</w:t>
      </w:r>
      <w:r w:rsidR="00493CC3">
        <w:rPr>
          <w:rStyle w:val="Zdraznn"/>
        </w:rPr>
        <w:t xml:space="preserve"> a </w:t>
      </w:r>
      <w:r w:rsidRPr="00EA3623">
        <w:rPr>
          <w:rStyle w:val="Zdraznn"/>
        </w:rPr>
        <w:t>nařízení vlády</w:t>
      </w:r>
      <w:r w:rsidR="00493CC3">
        <w:rPr>
          <w:rStyle w:val="Zdraznn"/>
        </w:rPr>
        <w:t xml:space="preserve"> č. </w:t>
      </w:r>
      <w:r w:rsidR="00AF1327" w:rsidRPr="00EA3623">
        <w:rPr>
          <w:rStyle w:val="Zdraznn"/>
        </w:rPr>
        <w:t>260/2019 Sb.</w:t>
      </w:r>
      <w:r>
        <w:t>]. První redukční hranice je 44 % průměrné mzdy, tedy 1</w:t>
      </w:r>
      <w:r w:rsidR="00AF1327">
        <w:t>5</w:t>
      </w:r>
      <w:r>
        <w:t xml:space="preserve"> </w:t>
      </w:r>
      <w:r w:rsidR="00AF1327">
        <w:t>328</w:t>
      </w:r>
      <w:r>
        <w:t xml:space="preserve"> Kč. Druhá redukční hranice je 400 % průměrné mzdy, tedy 1</w:t>
      </w:r>
      <w:r w:rsidR="00AF1327">
        <w:t>39</w:t>
      </w:r>
      <w:r>
        <w:t xml:space="preserve"> </w:t>
      </w:r>
      <w:r w:rsidR="00AF1327">
        <w:t>340</w:t>
      </w:r>
      <w:r>
        <w:t xml:space="preserve"> Kč.</w:t>
      </w:r>
      <w:r w:rsidR="00493CC3">
        <w:t xml:space="preserve"> Do </w:t>
      </w:r>
      <w:r>
        <w:t>částky první redukční hranice se počítá 100 % osobního vyměřovacího základu,</w:t>
      </w:r>
      <w:r w:rsidR="00493CC3">
        <w:t xml:space="preserve"> z </w:t>
      </w:r>
      <w:r>
        <w:t>čás</w:t>
      </w:r>
      <w:r w:rsidR="00343A40">
        <w:t>ti</w:t>
      </w:r>
      <w:r w:rsidR="00493CC3">
        <w:t xml:space="preserve"> od </w:t>
      </w:r>
      <w:r w:rsidR="00343A40">
        <w:t>první redukční hranice</w:t>
      </w:r>
      <w:r w:rsidR="00493CC3">
        <w:t xml:space="preserve"> do </w:t>
      </w:r>
      <w:r>
        <w:t>druhé redukční hranice se počítá 26 %</w:t>
      </w:r>
      <w:r w:rsidR="00493CC3">
        <w:t xml:space="preserve"> a k </w:t>
      </w:r>
      <w:r>
        <w:t>částce</w:t>
      </w:r>
      <w:r w:rsidR="00493CC3">
        <w:t xml:space="preserve"> nad </w:t>
      </w:r>
      <w:r>
        <w:t>druhou redukční hranici se nepřihlíží.</w:t>
      </w:r>
    </w:p>
    <w:p w:rsidR="00977682" w:rsidRDefault="00977682" w:rsidP="00977682">
      <w:pPr>
        <w:pStyle w:val="Zkladntext"/>
      </w:pPr>
      <w:r>
        <w:t xml:space="preserve">Z Vašeho osobního vyměřovacího </w:t>
      </w:r>
      <w:r w:rsidRPr="00343A40">
        <w:t>základu</w:t>
      </w:r>
      <w:r w:rsidR="00343A40" w:rsidRPr="00343A40">
        <w:t xml:space="preserve"> 305 474 Kč</w:t>
      </w:r>
      <w:r w:rsidRPr="00343A40">
        <w:t xml:space="preserve"> se tedy</w:t>
      </w:r>
      <w:r w:rsidR="00493CC3">
        <w:t xml:space="preserve"> do </w:t>
      </w:r>
      <w:r>
        <w:t xml:space="preserve">výpočtového základu plně započítává </w:t>
      </w:r>
      <w:r w:rsidR="00AF1327">
        <w:t xml:space="preserve">15 328 </w:t>
      </w:r>
      <w:r>
        <w:t>Kč.</w:t>
      </w:r>
      <w:r w:rsidR="00493CC3">
        <w:t xml:space="preserve"> Z </w:t>
      </w:r>
      <w:r>
        <w:t>částky</w:t>
      </w:r>
      <w:r w:rsidR="00493CC3">
        <w:t xml:space="preserve"> od </w:t>
      </w:r>
      <w:r w:rsidR="00AF1327">
        <w:t xml:space="preserve">15 329 </w:t>
      </w:r>
      <w:r>
        <w:t>Kč</w:t>
      </w:r>
      <w:r w:rsidR="00493CC3">
        <w:t xml:space="preserve"> do </w:t>
      </w:r>
      <w:r w:rsidR="00AF1327">
        <w:t xml:space="preserve">139 340 </w:t>
      </w:r>
      <w:r>
        <w:t xml:space="preserve">Kč </w:t>
      </w:r>
      <w:r w:rsidR="00AF1327">
        <w:t>(</w:t>
      </w:r>
      <w:r w:rsidR="0039549F">
        <w:t xml:space="preserve">124 012 Kč) </w:t>
      </w:r>
      <w:r w:rsidR="00343A40">
        <w:t>se započítává 26 </w:t>
      </w:r>
      <w:r>
        <w:t xml:space="preserve">%, tedy </w:t>
      </w:r>
      <w:r w:rsidR="0039549F">
        <w:t xml:space="preserve">32 244 </w:t>
      </w:r>
      <w:r w:rsidR="00343A40">
        <w:t>Kč</w:t>
      </w:r>
      <w:r w:rsidR="00EA3623">
        <w:t>.</w:t>
      </w:r>
      <w:r w:rsidR="00493CC3">
        <w:t xml:space="preserve"> K </w:t>
      </w:r>
      <w:r w:rsidR="00343A40">
        <w:t>částce</w:t>
      </w:r>
      <w:r w:rsidR="00493CC3">
        <w:t xml:space="preserve"> nad </w:t>
      </w:r>
      <w:r w:rsidR="00343A40">
        <w:t>139 341 Kč se nepřihlíží.</w:t>
      </w:r>
    </w:p>
    <w:p w:rsidR="00977682" w:rsidRDefault="00977682" w:rsidP="00977682">
      <w:pPr>
        <w:pStyle w:val="Zkladntext"/>
      </w:pPr>
      <w:r w:rsidRPr="0039549F">
        <w:rPr>
          <w:rStyle w:val="Siln"/>
        </w:rPr>
        <w:t xml:space="preserve">Váš výpočtový základ je tedy </w:t>
      </w:r>
      <w:r w:rsidR="0039549F" w:rsidRPr="0039549F">
        <w:rPr>
          <w:rStyle w:val="Siln"/>
        </w:rPr>
        <w:t>47 572</w:t>
      </w:r>
      <w:r w:rsidRPr="0039549F">
        <w:rPr>
          <w:rStyle w:val="Siln"/>
        </w:rPr>
        <w:t xml:space="preserve"> Kč</w:t>
      </w:r>
      <w:r w:rsidR="0039549F">
        <w:t xml:space="preserve"> (15 328 Kč + 32 244 Kč)</w:t>
      </w:r>
      <w:r>
        <w:t>.</w:t>
      </w:r>
    </w:p>
    <w:p w:rsidR="00C66DEE" w:rsidRDefault="00DE294E" w:rsidP="00DE294E">
      <w:pPr>
        <w:pStyle w:val="Zkladntext"/>
      </w:pPr>
      <w:r w:rsidRPr="005D3C5D">
        <w:rPr>
          <w:rStyle w:val="Siln"/>
        </w:rPr>
        <w:t>Procentní výměra důchodu</w:t>
      </w:r>
      <w:r>
        <w:t xml:space="preserve"> je 1,5 % výpočtového základu měsíčně</w:t>
      </w:r>
      <w:r w:rsidR="00493CC3">
        <w:t xml:space="preserve"> za </w:t>
      </w:r>
      <w:r>
        <w:t>každý celý rok doby pojištění získané</w:t>
      </w:r>
      <w:r w:rsidR="00493CC3">
        <w:t xml:space="preserve"> do </w:t>
      </w:r>
      <w:r>
        <w:t>vzniku nároku</w:t>
      </w:r>
      <w:r w:rsidR="00493CC3">
        <w:t xml:space="preserve"> na </w:t>
      </w:r>
      <w:r>
        <w:t>důchod. [</w:t>
      </w:r>
      <w:r w:rsidRPr="00BD5146">
        <w:rPr>
          <w:rStyle w:val="Zdraznn"/>
        </w:rPr>
        <w:t>§ 34 odst. 1</w:t>
      </w:r>
      <w:r w:rsidR="00493CC3">
        <w:rPr>
          <w:rStyle w:val="Zdraznn"/>
        </w:rPr>
        <w:t xml:space="preserve"> a </w:t>
      </w:r>
      <w:r w:rsidRPr="00BD5146">
        <w:rPr>
          <w:rStyle w:val="Zdraznn"/>
        </w:rPr>
        <w:t>7 zákona</w:t>
      </w:r>
      <w:r w:rsidR="00493CC3">
        <w:rPr>
          <w:rStyle w:val="Zdraznn"/>
        </w:rPr>
        <w:t xml:space="preserve"> o </w:t>
      </w:r>
      <w:r w:rsidRPr="00E72924">
        <w:rPr>
          <w:rStyle w:val="Zdraznn"/>
        </w:rPr>
        <w:t>důchodovém pojištění</w:t>
      </w:r>
      <w:r w:rsidR="00C66DEE">
        <w:t>]</w:t>
      </w:r>
    </w:p>
    <w:p w:rsidR="00C66DEE" w:rsidRDefault="00C66DEE" w:rsidP="00C66DEE">
      <w:pPr>
        <w:pStyle w:val="Zkladntext"/>
      </w:pPr>
      <w:r>
        <w:t>Studium</w:t>
      </w:r>
      <w:r w:rsidR="00493CC3">
        <w:t xml:space="preserve"> po </w:t>
      </w:r>
      <w:r>
        <w:t>dosažení 18 let věku lze započítat pouze</w:t>
      </w:r>
      <w:r w:rsidR="00493CC3">
        <w:t xml:space="preserve"> v </w:t>
      </w:r>
      <w:r>
        <w:t>rozsahu prvních šesti let studia. Těchto p</w:t>
      </w:r>
      <w:r w:rsidRPr="00A1215F">
        <w:t>rvních šesti let studia</w:t>
      </w:r>
      <w:r w:rsidR="00493CC3">
        <w:t xml:space="preserve"> od </w:t>
      </w:r>
      <w:r>
        <w:t>28. 6. 1975,</w:t>
      </w:r>
      <w:r w:rsidR="00493CC3">
        <w:t xml:space="preserve"> s </w:t>
      </w:r>
      <w:r>
        <w:t>přerušením studia</w:t>
      </w:r>
      <w:r w:rsidR="00493CC3">
        <w:t xml:space="preserve"> od </w:t>
      </w:r>
      <w:r w:rsidRPr="00A1215F">
        <w:t>1. 9. 1977</w:t>
      </w:r>
      <w:r w:rsidR="00493CC3">
        <w:t xml:space="preserve"> do </w:t>
      </w:r>
      <w:r>
        <w:t>28. </w:t>
      </w:r>
      <w:r w:rsidRPr="00A1215F">
        <w:t>7. 1978</w:t>
      </w:r>
      <w:r>
        <w:t>, jste dosáhl</w:t>
      </w:r>
      <w:r w:rsidRPr="00A1215F">
        <w:t xml:space="preserve"> dne 14. </w:t>
      </w:r>
      <w:r w:rsidRPr="00C66DEE">
        <w:t>7. 1982.</w:t>
      </w:r>
      <w:r w:rsidR="00493CC3">
        <w:t xml:space="preserve"> Po </w:t>
      </w:r>
      <w:r w:rsidRPr="00C66DEE">
        <w:t>tomto datu jsme již dobu studia nemohli započítat jako náhradní dobu pojištění. Tam, kde se tato doba studia kryla se zaměstnáním, jsme Vám započetli zaměstnání, protože zápočet zaměstnání je</w:t>
      </w:r>
      <w:r w:rsidR="00493CC3">
        <w:t xml:space="preserve"> pro </w:t>
      </w:r>
      <w:r w:rsidRPr="00C66DEE">
        <w:t>Vás výhodnější (studium</w:t>
      </w:r>
      <w:r>
        <w:t xml:space="preserve"> se započte jen</w:t>
      </w:r>
      <w:r w:rsidR="00493CC3">
        <w:t xml:space="preserve"> z </w:t>
      </w:r>
      <w:r>
        <w:t>80 %)</w:t>
      </w:r>
      <w:r w:rsidRPr="00A1215F">
        <w:t>.</w:t>
      </w:r>
      <w:r>
        <w:t xml:space="preserve"> Dobu studia nezapočítanou kvůli překryvu se zaměstnáním </w:t>
      </w:r>
      <w:r w:rsidR="00EA3623">
        <w:t>nemůžeme započítat později –</w:t>
      </w:r>
      <w:r w:rsidR="00493CC3">
        <w:t xml:space="preserve"> po </w:t>
      </w:r>
      <w:r>
        <w:t>uplynutí 6 let studia, ani ji nemůžeme považovat</w:t>
      </w:r>
      <w:r w:rsidR="00493CC3">
        <w:t xml:space="preserve"> za </w:t>
      </w:r>
      <w:r>
        <w:t>přerušení studia.</w:t>
      </w:r>
    </w:p>
    <w:p w:rsidR="00E31832" w:rsidRDefault="00DE294E" w:rsidP="00DE294E">
      <w:pPr>
        <w:pStyle w:val="Zkladntext"/>
      </w:pPr>
      <w:r>
        <w:t xml:space="preserve">Máte </w:t>
      </w:r>
      <w:r w:rsidR="00EF155A">
        <w:t>45 c</w:t>
      </w:r>
      <w:r w:rsidR="00EE01AD">
        <w:t>elých let pojištění (přesně 16 541</w:t>
      </w:r>
      <w:r>
        <w:t xml:space="preserve"> dnů, což je </w:t>
      </w:r>
      <w:r w:rsidR="00EF155A">
        <w:t>45</w:t>
      </w:r>
      <w:r>
        <w:t xml:space="preserve"> let</w:t>
      </w:r>
      <w:r w:rsidR="00493CC3">
        <w:t xml:space="preserve"> a </w:t>
      </w:r>
      <w:r w:rsidR="00EE01AD">
        <w:t>116</w:t>
      </w:r>
      <w:r>
        <w:t xml:space="preserve"> dnů). </w:t>
      </w:r>
      <w:r w:rsidR="00CD0B58">
        <w:t>Procentní výměra Vašeho důchodu by tak byla 32 112 Kč (</w:t>
      </w:r>
      <w:r w:rsidR="00704331">
        <w:t xml:space="preserve">45 let * 1,5 % = </w:t>
      </w:r>
      <w:r w:rsidR="00CD0B58">
        <w:t>67,5 %</w:t>
      </w:r>
      <w:r w:rsidR="00493CC3">
        <w:t xml:space="preserve"> ze </w:t>
      </w:r>
      <w:r w:rsidR="00CD0B58">
        <w:t>47 </w:t>
      </w:r>
      <w:r w:rsidR="00CD0B58" w:rsidRPr="00CD0B58">
        <w:t>572 Kč</w:t>
      </w:r>
      <w:r w:rsidR="00CD0B58">
        <w:t xml:space="preserve">). </w:t>
      </w:r>
      <w:r w:rsidR="00C66DEE">
        <w:t>Protože Vám ale</w:t>
      </w:r>
      <w:r w:rsidR="00493CC3">
        <w:t xml:space="preserve"> do </w:t>
      </w:r>
      <w:r w:rsidR="00EF155A">
        <w:t>důchodového věku chybí 178 dnů, snižuje se tato procentní výměra</w:t>
      </w:r>
      <w:r w:rsidR="00493CC3">
        <w:t xml:space="preserve"> o </w:t>
      </w:r>
      <w:r w:rsidR="00EF155A">
        <w:t>1,8 % výpočtového základu [</w:t>
      </w:r>
      <w:r w:rsidR="00EF155A" w:rsidRPr="00BD5146">
        <w:rPr>
          <w:rStyle w:val="Zdraznn"/>
        </w:rPr>
        <w:t>§ 3</w:t>
      </w:r>
      <w:r w:rsidR="00E31832">
        <w:rPr>
          <w:rStyle w:val="Zdraznn"/>
        </w:rPr>
        <w:t>6</w:t>
      </w:r>
      <w:r w:rsidR="00EF155A" w:rsidRPr="00BD5146">
        <w:rPr>
          <w:rStyle w:val="Zdraznn"/>
        </w:rPr>
        <w:t xml:space="preserve"> odst. 1 zákona</w:t>
      </w:r>
      <w:r w:rsidR="00493CC3">
        <w:rPr>
          <w:rStyle w:val="Zdraznn"/>
        </w:rPr>
        <w:t xml:space="preserve"> o </w:t>
      </w:r>
      <w:r w:rsidR="00EF155A" w:rsidRPr="00E72924">
        <w:rPr>
          <w:rStyle w:val="Zdraznn"/>
        </w:rPr>
        <w:t>důchodovém pojištění</w:t>
      </w:r>
      <w:r w:rsidR="00EF155A" w:rsidRPr="00BD5146">
        <w:t>]</w:t>
      </w:r>
      <w:r w:rsidR="00C66DEE">
        <w:t>, tedy</w:t>
      </w:r>
      <w:r w:rsidR="00493CC3">
        <w:t xml:space="preserve"> o </w:t>
      </w:r>
      <w:r w:rsidR="00C66DEE">
        <w:t>856 Kč (1,8 %</w:t>
      </w:r>
      <w:r w:rsidR="00493CC3">
        <w:t xml:space="preserve"> ze </w:t>
      </w:r>
      <w:r w:rsidR="00CD0B58">
        <w:t>47 572 Kč).</w:t>
      </w:r>
    </w:p>
    <w:p w:rsidR="00DE294E" w:rsidRDefault="00E31832" w:rsidP="00DE294E">
      <w:pPr>
        <w:pStyle w:val="Zkladntext"/>
      </w:pPr>
      <w:r w:rsidRPr="00E31832">
        <w:rPr>
          <w:rStyle w:val="Siln"/>
        </w:rPr>
        <w:t>Procentní výměra Vašeho důchodu je tedy 31 25</w:t>
      </w:r>
      <w:r w:rsidR="00CD0B58">
        <w:rPr>
          <w:rStyle w:val="Siln"/>
        </w:rPr>
        <w:t>6</w:t>
      </w:r>
      <w:r w:rsidRPr="00E31832">
        <w:rPr>
          <w:rStyle w:val="Siln"/>
        </w:rPr>
        <w:t xml:space="preserve"> Kč</w:t>
      </w:r>
      <w:r>
        <w:t xml:space="preserve"> </w:t>
      </w:r>
      <w:r w:rsidRPr="00E31832">
        <w:t>(</w:t>
      </w:r>
      <w:r w:rsidR="00CD0B58">
        <w:t>32 112 Kč - 856 Kč).</w:t>
      </w:r>
    </w:p>
    <w:p w:rsidR="00DE294E" w:rsidRDefault="00DE294E" w:rsidP="00DE294E">
      <w:pPr>
        <w:pStyle w:val="Zkladntext"/>
      </w:pPr>
      <w:r w:rsidRPr="005D3C5D">
        <w:rPr>
          <w:rStyle w:val="Siln"/>
        </w:rPr>
        <w:t>Váš celkový důchod</w:t>
      </w:r>
      <w:r w:rsidR="00493CC3">
        <w:rPr>
          <w:rStyle w:val="Siln"/>
        </w:rPr>
        <w:t xml:space="preserve"> </w:t>
      </w:r>
      <w:r w:rsidR="00C06E09">
        <w:rPr>
          <w:rStyle w:val="Siln"/>
        </w:rPr>
        <w:t>od 3. 9. 2020</w:t>
      </w:r>
      <w:r w:rsidRPr="005D3C5D">
        <w:rPr>
          <w:rStyle w:val="Siln"/>
        </w:rPr>
        <w:t xml:space="preserve"> je tedy </w:t>
      </w:r>
      <w:r w:rsidR="00FB60C5">
        <w:rPr>
          <w:rStyle w:val="Siln"/>
        </w:rPr>
        <w:t>34 746</w:t>
      </w:r>
      <w:r w:rsidRPr="005D3C5D">
        <w:rPr>
          <w:rStyle w:val="Siln"/>
        </w:rPr>
        <w:t xml:space="preserve"> Kč měsíčně</w:t>
      </w:r>
      <w:r>
        <w:t>. Je to součet základní výměry (3 490 Kč)</w:t>
      </w:r>
      <w:r w:rsidR="00493CC3">
        <w:t xml:space="preserve"> a </w:t>
      </w:r>
      <w:r>
        <w:t>procentní výměry (</w:t>
      </w:r>
      <w:r w:rsidR="00FB60C5">
        <w:t>31 </w:t>
      </w:r>
      <w:r w:rsidR="00FB60C5" w:rsidRPr="00FB60C5">
        <w:t>256</w:t>
      </w:r>
      <w:r>
        <w:t xml:space="preserve"> Kč).</w:t>
      </w:r>
    </w:p>
    <w:p w:rsidR="00164F95" w:rsidRDefault="00164F95" w:rsidP="00164F95">
      <w:pPr>
        <w:pStyle w:val="Zkladntext"/>
      </w:pPr>
      <w:r>
        <w:t xml:space="preserve">Nedílnou součástí tohoto rozhodnutí je připojený </w:t>
      </w:r>
      <w:r w:rsidRPr="005D6F58">
        <w:rPr>
          <w:rStyle w:val="Siln"/>
        </w:rPr>
        <w:t>osobní list důchodového pojištění</w:t>
      </w:r>
      <w:r w:rsidR="005D6F58">
        <w:t>.</w:t>
      </w:r>
    </w:p>
    <w:p w:rsidR="00A46C10" w:rsidRDefault="00A46C10" w:rsidP="00A46C10">
      <w:pPr>
        <w:pStyle w:val="Nadpis1"/>
      </w:pPr>
      <w:r>
        <w:lastRenderedPageBreak/>
        <w:t>Poučení</w:t>
      </w:r>
    </w:p>
    <w:p w:rsidR="00A46C10" w:rsidRDefault="00A46C10" w:rsidP="005D6F58">
      <w:pPr>
        <w:pStyle w:val="Zkladntext"/>
      </w:pPr>
      <w:r w:rsidRPr="00A46C10">
        <w:t xml:space="preserve">Proti tomuto rozhodnutí </w:t>
      </w:r>
      <w:r w:rsidR="009440DD">
        <w:t>můžete</w:t>
      </w:r>
      <w:r w:rsidRPr="00A46C10">
        <w:t xml:space="preserve"> </w:t>
      </w:r>
      <w:r w:rsidR="009440DD">
        <w:t xml:space="preserve">podat </w:t>
      </w:r>
      <w:r w:rsidR="009440DD">
        <w:rPr>
          <w:rStyle w:val="Siln"/>
        </w:rPr>
        <w:t>písemné námitky</w:t>
      </w:r>
      <w:r w:rsidR="00493CC3">
        <w:t xml:space="preserve"> u </w:t>
      </w:r>
      <w:r w:rsidR="009440DD">
        <w:t>nás (</w:t>
      </w:r>
      <w:r w:rsidRPr="00A46C10">
        <w:t>Česk</w:t>
      </w:r>
      <w:r w:rsidR="009440DD">
        <w:t>á</w:t>
      </w:r>
      <w:r w:rsidRPr="00A46C10">
        <w:t xml:space="preserve"> správ</w:t>
      </w:r>
      <w:r w:rsidR="009440DD">
        <w:t>a</w:t>
      </w:r>
      <w:r w:rsidRPr="00A46C10">
        <w:t xml:space="preserve"> sociálního zabezpečení, Křížová 25, 225 08 Praha 5</w:t>
      </w:r>
      <w:r w:rsidR="009440DD">
        <w:t>),</w:t>
      </w:r>
      <w:r w:rsidRPr="00A46C10">
        <w:t xml:space="preserve"> nebo</w:t>
      </w:r>
      <w:r w:rsidR="00493CC3">
        <w:t xml:space="preserve"> u </w:t>
      </w:r>
      <w:r w:rsidRPr="00A46C10">
        <w:t>kterékoliv okresní správy sociálního zabezpečení</w:t>
      </w:r>
      <w:r w:rsidR="009440DD">
        <w:t>,</w:t>
      </w:r>
      <w:r w:rsidR="00493CC3">
        <w:t xml:space="preserve"> a </w:t>
      </w:r>
      <w:r w:rsidR="009440DD">
        <w:t>to</w:t>
      </w:r>
      <w:r w:rsidR="00493CC3">
        <w:t xml:space="preserve"> do </w:t>
      </w:r>
      <w:r w:rsidRPr="008517F5">
        <w:rPr>
          <w:rStyle w:val="Siln"/>
        </w:rPr>
        <w:t>30 dnů</w:t>
      </w:r>
      <w:r w:rsidR="00493CC3">
        <w:t xml:space="preserve"> ode </w:t>
      </w:r>
      <w:r w:rsidRPr="00A46C10">
        <w:t>dne následujícího</w:t>
      </w:r>
      <w:r w:rsidR="00493CC3">
        <w:t xml:space="preserve"> po </w:t>
      </w:r>
      <w:r w:rsidRPr="00A46C10">
        <w:t xml:space="preserve">dni </w:t>
      </w:r>
      <w:r w:rsidR="008517F5">
        <w:t>doručení</w:t>
      </w:r>
      <w:r w:rsidR="009440DD">
        <w:t xml:space="preserve"> tohoto rozhodnutí.</w:t>
      </w:r>
      <w:r w:rsidR="00493CC3">
        <w:t xml:space="preserve"> V </w:t>
      </w:r>
      <w:r w:rsidR="00896F55">
        <w:t>námitkách</w:t>
      </w:r>
      <w:r w:rsidR="00FB60C5">
        <w:t xml:space="preserve"> uveďte číslo jednací tohoto rozhodnutí.</w:t>
      </w:r>
      <w:r w:rsidR="00493CC3">
        <w:t xml:space="preserve"> O </w:t>
      </w:r>
      <w:r w:rsidRPr="00A46C10">
        <w:t>námitkách rozhoduje</w:t>
      </w:r>
      <w:r w:rsidR="00FB60C5">
        <w:t>me</w:t>
      </w:r>
      <w:r w:rsidR="009440DD">
        <w:t xml:space="preserve"> my</w:t>
      </w:r>
      <w:r w:rsidRPr="00A46C10">
        <w:t>. Podané</w:t>
      </w:r>
      <w:r w:rsidR="008517F5">
        <w:t xml:space="preserve"> námitky nemají odkladný účinek, proto důchod podle tohoto rozhodnutí dostanete,</w:t>
      </w:r>
      <w:r w:rsidR="00493CC3">
        <w:t xml:space="preserve"> i </w:t>
      </w:r>
      <w:r w:rsidR="008517F5">
        <w:t xml:space="preserve">když </w:t>
      </w:r>
      <w:r w:rsidR="009440DD">
        <w:t xml:space="preserve">námitky </w:t>
      </w:r>
      <w:r w:rsidR="008517F5">
        <w:t>podáte.</w:t>
      </w:r>
    </w:p>
    <w:p w:rsidR="00FB60C5" w:rsidRDefault="00FB60C5" w:rsidP="00FB60C5">
      <w:pPr>
        <w:pStyle w:val="Zkladntext"/>
        <w:tabs>
          <w:tab w:val="left" w:pos="5529"/>
        </w:tabs>
        <w:ind w:left="5529"/>
      </w:pPr>
      <w:r>
        <w:t>podpis</w:t>
      </w:r>
    </w:p>
    <w:p w:rsidR="00FB60C5" w:rsidRPr="00FB60C5" w:rsidRDefault="00FB60C5" w:rsidP="00247188">
      <w:pPr>
        <w:keepNext/>
        <w:rPr>
          <w:rStyle w:val="Siln"/>
        </w:rPr>
      </w:pPr>
      <w:r w:rsidRPr="00FB60C5">
        <w:rPr>
          <w:rStyle w:val="Siln"/>
        </w:rPr>
        <w:t>P</w:t>
      </w:r>
      <w:r>
        <w:rPr>
          <w:rStyle w:val="Siln"/>
        </w:rPr>
        <w:t>řílohy</w:t>
      </w:r>
    </w:p>
    <w:p w:rsidR="00510859" w:rsidRDefault="00510859" w:rsidP="00510859">
      <w:r>
        <w:t>Osobní list důchodového pojištění</w:t>
      </w:r>
    </w:p>
    <w:p w:rsidR="00510859" w:rsidRDefault="00510859" w:rsidP="00510859">
      <w:r>
        <w:t>Vysvětlivky</w:t>
      </w:r>
      <w:r w:rsidR="00493CC3">
        <w:t xml:space="preserve"> k </w:t>
      </w:r>
      <w:r>
        <w:t>osobnímu listu důchodového pojištění</w:t>
      </w:r>
    </w:p>
    <w:p w:rsidR="00510859" w:rsidRDefault="00510859" w:rsidP="00510859">
      <w:r>
        <w:t>Průvodce osobním listem důchodového pojištění</w:t>
      </w:r>
    </w:p>
    <w:p w:rsidR="00510859" w:rsidRPr="00FB60C5" w:rsidRDefault="00510859" w:rsidP="00FB60C5">
      <w:r>
        <w:t>Informace</w:t>
      </w:r>
      <w:r w:rsidR="00493CC3">
        <w:t xml:space="preserve"> o </w:t>
      </w:r>
      <w:r>
        <w:t>výplatě důchodů</w:t>
      </w:r>
      <w:r w:rsidR="00493CC3">
        <w:t xml:space="preserve"> a o </w:t>
      </w:r>
      <w:r>
        <w:t>povinnostech</w:t>
      </w:r>
      <w:r w:rsidR="00493CC3">
        <w:t xml:space="preserve"> v </w:t>
      </w:r>
      <w:r>
        <w:t>důchodovém pojištění</w:t>
      </w:r>
    </w:p>
    <w:sectPr w:rsidR="00510859" w:rsidRPr="00FB60C5" w:rsidSect="003A2BEB">
      <w:headerReference w:type="default" r:id="rId13"/>
      <w:headerReference w:type="first" r:id="rId14"/>
      <w:pgSz w:w="11906" w:h="16838"/>
      <w:pgMar w:top="1418" w:right="1418" w:bottom="1418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6A" w:rsidRDefault="00BF116A">
      <w:r>
        <w:separator/>
      </w:r>
    </w:p>
  </w:endnote>
  <w:endnote w:type="continuationSeparator" w:id="0">
    <w:p w:rsidR="00BF116A" w:rsidRDefault="00BF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6A" w:rsidRDefault="00BF116A">
      <w:r>
        <w:separator/>
      </w:r>
    </w:p>
  </w:footnote>
  <w:footnote w:type="continuationSeparator" w:id="0">
    <w:p w:rsidR="00BF116A" w:rsidRDefault="00BF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EB" w:rsidRDefault="003A2BEB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EB" w:rsidRDefault="003A2BEB" w:rsidP="003A2BEB">
    <w:pPr>
      <w:pStyle w:val="Zhlav"/>
    </w:pPr>
    <w:r>
      <w:t xml:space="preserve">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>
      <w:t xml:space="preserve"> 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 xml:space="preserve">původní </w:t>
    </w:r>
    <w:r>
      <w:rPr>
        <w:rFonts w:cs="Calibri"/>
      </w:rPr>
      <w:t>│</w:t>
    </w:r>
    <w:r w:rsidRPr="00273EAE">
      <w:t xml:space="preserve"> </w:t>
    </w:r>
    <w:r>
      <w:t>původní</w:t>
    </w:r>
  </w:p>
  <w:p w:rsidR="003A2BEB" w:rsidRDefault="003A2BEB" w:rsidP="003A2B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EB" w:rsidRPr="003A2BEB" w:rsidRDefault="003A2BEB" w:rsidP="003A2BEB">
    <w:pPr>
      <w:pStyle w:val="Zhlav"/>
    </w:pPr>
    <w:r>
      <w:t xml:space="preserve">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>přepsaný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EB" w:rsidRDefault="003A2BEB" w:rsidP="003A2BEB">
    <w:pPr>
      <w:pStyle w:val="Zhlav"/>
    </w:pPr>
    <w:r>
      <w:t xml:space="preserve">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>
      <w:t xml:space="preserve"> 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 xml:space="preserve">přepsaný </w:t>
    </w:r>
    <w:r>
      <w:rPr>
        <w:rFonts w:cs="Calibri"/>
      </w:rPr>
      <w:t>│</w:t>
    </w:r>
    <w:r w:rsidRPr="00273EAE">
      <w:t xml:space="preserve"> </w:t>
    </w:r>
    <w:r>
      <w:t>přepsaný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5C1E81A6"/>
    <w:lvl w:ilvl="0" w:tplc="743484CE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7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28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10"/>
  </w:num>
  <w:num w:numId="23">
    <w:abstractNumId w:val="20"/>
  </w:num>
  <w:num w:numId="24">
    <w:abstractNumId w:val="26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3276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6A"/>
    <w:rsid w:val="00003F61"/>
    <w:rsid w:val="00004FB4"/>
    <w:rsid w:val="00005478"/>
    <w:rsid w:val="00005D26"/>
    <w:rsid w:val="00011E14"/>
    <w:rsid w:val="00014C0A"/>
    <w:rsid w:val="00023C4B"/>
    <w:rsid w:val="00035D4C"/>
    <w:rsid w:val="0004162B"/>
    <w:rsid w:val="0005037C"/>
    <w:rsid w:val="000603EA"/>
    <w:rsid w:val="000649CB"/>
    <w:rsid w:val="00064D4B"/>
    <w:rsid w:val="000670B9"/>
    <w:rsid w:val="00070E77"/>
    <w:rsid w:val="000759C8"/>
    <w:rsid w:val="00075C60"/>
    <w:rsid w:val="0008195A"/>
    <w:rsid w:val="000848A7"/>
    <w:rsid w:val="00087D77"/>
    <w:rsid w:val="000915A0"/>
    <w:rsid w:val="00095D5B"/>
    <w:rsid w:val="000978FF"/>
    <w:rsid w:val="000A089E"/>
    <w:rsid w:val="000A54AE"/>
    <w:rsid w:val="000B18A3"/>
    <w:rsid w:val="000B227B"/>
    <w:rsid w:val="000B40CF"/>
    <w:rsid w:val="000B6DAD"/>
    <w:rsid w:val="000B7155"/>
    <w:rsid w:val="000B72E8"/>
    <w:rsid w:val="000C08A7"/>
    <w:rsid w:val="000D130B"/>
    <w:rsid w:val="000D6390"/>
    <w:rsid w:val="000D75D7"/>
    <w:rsid w:val="000D789A"/>
    <w:rsid w:val="000E08D0"/>
    <w:rsid w:val="000E5D77"/>
    <w:rsid w:val="000E7542"/>
    <w:rsid w:val="000E7D46"/>
    <w:rsid w:val="000F1168"/>
    <w:rsid w:val="000F41CE"/>
    <w:rsid w:val="000F4494"/>
    <w:rsid w:val="000F54D2"/>
    <w:rsid w:val="001002AD"/>
    <w:rsid w:val="00101183"/>
    <w:rsid w:val="00102A71"/>
    <w:rsid w:val="0011391B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4C9A"/>
    <w:rsid w:val="00155B5D"/>
    <w:rsid w:val="00155DD9"/>
    <w:rsid w:val="001601D8"/>
    <w:rsid w:val="00162595"/>
    <w:rsid w:val="00164197"/>
    <w:rsid w:val="00164C48"/>
    <w:rsid w:val="00164F95"/>
    <w:rsid w:val="001670F7"/>
    <w:rsid w:val="001720BE"/>
    <w:rsid w:val="00173A1C"/>
    <w:rsid w:val="00174ED4"/>
    <w:rsid w:val="00176931"/>
    <w:rsid w:val="00182620"/>
    <w:rsid w:val="001869A5"/>
    <w:rsid w:val="00190836"/>
    <w:rsid w:val="00190FA8"/>
    <w:rsid w:val="00191BF4"/>
    <w:rsid w:val="00193E2E"/>
    <w:rsid w:val="001966FF"/>
    <w:rsid w:val="001A3CC1"/>
    <w:rsid w:val="001A4C3D"/>
    <w:rsid w:val="001B49CC"/>
    <w:rsid w:val="001B5753"/>
    <w:rsid w:val="001C14E3"/>
    <w:rsid w:val="001C3902"/>
    <w:rsid w:val="001C3E44"/>
    <w:rsid w:val="001D4B0A"/>
    <w:rsid w:val="001D7D52"/>
    <w:rsid w:val="001F1106"/>
    <w:rsid w:val="001F54BA"/>
    <w:rsid w:val="00200F24"/>
    <w:rsid w:val="00201AC2"/>
    <w:rsid w:val="00202E32"/>
    <w:rsid w:val="00204420"/>
    <w:rsid w:val="0020469E"/>
    <w:rsid w:val="002057F3"/>
    <w:rsid w:val="0021070D"/>
    <w:rsid w:val="002117C4"/>
    <w:rsid w:val="00212BAE"/>
    <w:rsid w:val="00214429"/>
    <w:rsid w:val="0022275E"/>
    <w:rsid w:val="00224362"/>
    <w:rsid w:val="00240D13"/>
    <w:rsid w:val="00245B80"/>
    <w:rsid w:val="00247188"/>
    <w:rsid w:val="002557E2"/>
    <w:rsid w:val="002563E2"/>
    <w:rsid w:val="00261454"/>
    <w:rsid w:val="00264D44"/>
    <w:rsid w:val="00266C7F"/>
    <w:rsid w:val="00272D2B"/>
    <w:rsid w:val="0027365B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6B3A"/>
    <w:rsid w:val="002C3DC9"/>
    <w:rsid w:val="002D0B74"/>
    <w:rsid w:val="002D4405"/>
    <w:rsid w:val="002E7C79"/>
    <w:rsid w:val="002F07D5"/>
    <w:rsid w:val="002F4C16"/>
    <w:rsid w:val="002F4CEC"/>
    <w:rsid w:val="002F5FBA"/>
    <w:rsid w:val="002F7D98"/>
    <w:rsid w:val="00300C33"/>
    <w:rsid w:val="0030528E"/>
    <w:rsid w:val="003108F9"/>
    <w:rsid w:val="00313768"/>
    <w:rsid w:val="00326B16"/>
    <w:rsid w:val="0033043B"/>
    <w:rsid w:val="0033107E"/>
    <w:rsid w:val="003345C5"/>
    <w:rsid w:val="0033508E"/>
    <w:rsid w:val="003350BD"/>
    <w:rsid w:val="00335A7C"/>
    <w:rsid w:val="00335F44"/>
    <w:rsid w:val="00340508"/>
    <w:rsid w:val="00343A40"/>
    <w:rsid w:val="00345419"/>
    <w:rsid w:val="00351387"/>
    <w:rsid w:val="0035331E"/>
    <w:rsid w:val="0036167B"/>
    <w:rsid w:val="00366FB4"/>
    <w:rsid w:val="00367394"/>
    <w:rsid w:val="00367C45"/>
    <w:rsid w:val="00370C07"/>
    <w:rsid w:val="00371893"/>
    <w:rsid w:val="00372812"/>
    <w:rsid w:val="00383ED2"/>
    <w:rsid w:val="003847E2"/>
    <w:rsid w:val="00387988"/>
    <w:rsid w:val="00390EC2"/>
    <w:rsid w:val="00392201"/>
    <w:rsid w:val="003943FA"/>
    <w:rsid w:val="0039549F"/>
    <w:rsid w:val="003A092D"/>
    <w:rsid w:val="003A0CB6"/>
    <w:rsid w:val="003A2BEB"/>
    <w:rsid w:val="003A735F"/>
    <w:rsid w:val="003B2A63"/>
    <w:rsid w:val="003B48BF"/>
    <w:rsid w:val="003B58E1"/>
    <w:rsid w:val="003B779D"/>
    <w:rsid w:val="003C4C2B"/>
    <w:rsid w:val="003C6D68"/>
    <w:rsid w:val="003C7F6B"/>
    <w:rsid w:val="003D4835"/>
    <w:rsid w:val="003D4A24"/>
    <w:rsid w:val="003D5E0D"/>
    <w:rsid w:val="003E012F"/>
    <w:rsid w:val="003E23D9"/>
    <w:rsid w:val="003E2756"/>
    <w:rsid w:val="003F0780"/>
    <w:rsid w:val="003F2EA6"/>
    <w:rsid w:val="00400CC6"/>
    <w:rsid w:val="004058B1"/>
    <w:rsid w:val="004070AA"/>
    <w:rsid w:val="00424E13"/>
    <w:rsid w:val="00430552"/>
    <w:rsid w:val="0043537F"/>
    <w:rsid w:val="00441328"/>
    <w:rsid w:val="0044414E"/>
    <w:rsid w:val="0044495B"/>
    <w:rsid w:val="00446630"/>
    <w:rsid w:val="00447E5A"/>
    <w:rsid w:val="0045106B"/>
    <w:rsid w:val="004528F5"/>
    <w:rsid w:val="00454540"/>
    <w:rsid w:val="00454E4C"/>
    <w:rsid w:val="0045521A"/>
    <w:rsid w:val="00462488"/>
    <w:rsid w:val="004702B8"/>
    <w:rsid w:val="0047290D"/>
    <w:rsid w:val="0047468C"/>
    <w:rsid w:val="00474FD0"/>
    <w:rsid w:val="004753F3"/>
    <w:rsid w:val="0047618F"/>
    <w:rsid w:val="004761EB"/>
    <w:rsid w:val="004772E6"/>
    <w:rsid w:val="00480D18"/>
    <w:rsid w:val="00481147"/>
    <w:rsid w:val="00481580"/>
    <w:rsid w:val="004862DD"/>
    <w:rsid w:val="00490B76"/>
    <w:rsid w:val="00493CC3"/>
    <w:rsid w:val="00493D68"/>
    <w:rsid w:val="00496579"/>
    <w:rsid w:val="00496D6A"/>
    <w:rsid w:val="004A16E0"/>
    <w:rsid w:val="004A238A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1845"/>
    <w:rsid w:val="004E60EC"/>
    <w:rsid w:val="004F0794"/>
    <w:rsid w:val="004F1866"/>
    <w:rsid w:val="0050074C"/>
    <w:rsid w:val="005020BF"/>
    <w:rsid w:val="00504EA3"/>
    <w:rsid w:val="00504F1E"/>
    <w:rsid w:val="00510859"/>
    <w:rsid w:val="00510D43"/>
    <w:rsid w:val="00513D4A"/>
    <w:rsid w:val="0051470E"/>
    <w:rsid w:val="00515748"/>
    <w:rsid w:val="005218EE"/>
    <w:rsid w:val="005232FF"/>
    <w:rsid w:val="0052507B"/>
    <w:rsid w:val="0052641E"/>
    <w:rsid w:val="005266ED"/>
    <w:rsid w:val="0053018E"/>
    <w:rsid w:val="00532395"/>
    <w:rsid w:val="00535921"/>
    <w:rsid w:val="00545EB4"/>
    <w:rsid w:val="00546D6B"/>
    <w:rsid w:val="0056124E"/>
    <w:rsid w:val="00571410"/>
    <w:rsid w:val="0057606F"/>
    <w:rsid w:val="005761AD"/>
    <w:rsid w:val="005766A1"/>
    <w:rsid w:val="00586C9E"/>
    <w:rsid w:val="005903C3"/>
    <w:rsid w:val="00597376"/>
    <w:rsid w:val="005A6C64"/>
    <w:rsid w:val="005A6FFF"/>
    <w:rsid w:val="005A7ECD"/>
    <w:rsid w:val="005B5385"/>
    <w:rsid w:val="005B6E55"/>
    <w:rsid w:val="005C280C"/>
    <w:rsid w:val="005C4A6E"/>
    <w:rsid w:val="005D00A2"/>
    <w:rsid w:val="005D04B5"/>
    <w:rsid w:val="005D157A"/>
    <w:rsid w:val="005D3C5D"/>
    <w:rsid w:val="005D6F58"/>
    <w:rsid w:val="005E10BF"/>
    <w:rsid w:val="005E4D03"/>
    <w:rsid w:val="005F373A"/>
    <w:rsid w:val="005F49BC"/>
    <w:rsid w:val="00600291"/>
    <w:rsid w:val="006039A2"/>
    <w:rsid w:val="00606139"/>
    <w:rsid w:val="006121C8"/>
    <w:rsid w:val="00616645"/>
    <w:rsid w:val="00622AEF"/>
    <w:rsid w:val="00625D9D"/>
    <w:rsid w:val="0062635B"/>
    <w:rsid w:val="00632450"/>
    <w:rsid w:val="00633D53"/>
    <w:rsid w:val="00647187"/>
    <w:rsid w:val="006473C6"/>
    <w:rsid w:val="006513E6"/>
    <w:rsid w:val="006534E8"/>
    <w:rsid w:val="00656A6F"/>
    <w:rsid w:val="00660DA6"/>
    <w:rsid w:val="0066482B"/>
    <w:rsid w:val="006672B8"/>
    <w:rsid w:val="0066781F"/>
    <w:rsid w:val="00681493"/>
    <w:rsid w:val="00685EC4"/>
    <w:rsid w:val="0069008E"/>
    <w:rsid w:val="00692C23"/>
    <w:rsid w:val="00695065"/>
    <w:rsid w:val="00696531"/>
    <w:rsid w:val="00696CB8"/>
    <w:rsid w:val="006A0B48"/>
    <w:rsid w:val="006A4EE9"/>
    <w:rsid w:val="006A78BC"/>
    <w:rsid w:val="006B2220"/>
    <w:rsid w:val="006C4257"/>
    <w:rsid w:val="006C6612"/>
    <w:rsid w:val="006D00EF"/>
    <w:rsid w:val="006E0E9A"/>
    <w:rsid w:val="006F180A"/>
    <w:rsid w:val="006F2BB8"/>
    <w:rsid w:val="006F6569"/>
    <w:rsid w:val="006F709B"/>
    <w:rsid w:val="007009E0"/>
    <w:rsid w:val="00700A4A"/>
    <w:rsid w:val="00703396"/>
    <w:rsid w:val="00704331"/>
    <w:rsid w:val="0070594F"/>
    <w:rsid w:val="00707962"/>
    <w:rsid w:val="007156EE"/>
    <w:rsid w:val="007170C4"/>
    <w:rsid w:val="00723CB4"/>
    <w:rsid w:val="00724F68"/>
    <w:rsid w:val="007252CC"/>
    <w:rsid w:val="00725C06"/>
    <w:rsid w:val="0073549B"/>
    <w:rsid w:val="00740815"/>
    <w:rsid w:val="0074172F"/>
    <w:rsid w:val="00753C2F"/>
    <w:rsid w:val="007545A9"/>
    <w:rsid w:val="007634EF"/>
    <w:rsid w:val="00766054"/>
    <w:rsid w:val="00774838"/>
    <w:rsid w:val="00781671"/>
    <w:rsid w:val="007824C5"/>
    <w:rsid w:val="0078584F"/>
    <w:rsid w:val="00790CC4"/>
    <w:rsid w:val="007911F8"/>
    <w:rsid w:val="007914FF"/>
    <w:rsid w:val="00795AA1"/>
    <w:rsid w:val="00797494"/>
    <w:rsid w:val="007A01EB"/>
    <w:rsid w:val="007B05C4"/>
    <w:rsid w:val="007B27C9"/>
    <w:rsid w:val="007B2D6E"/>
    <w:rsid w:val="007C43FE"/>
    <w:rsid w:val="007C53F6"/>
    <w:rsid w:val="007C5F18"/>
    <w:rsid w:val="007F4753"/>
    <w:rsid w:val="007F7048"/>
    <w:rsid w:val="007F7629"/>
    <w:rsid w:val="00800BD1"/>
    <w:rsid w:val="0080154D"/>
    <w:rsid w:val="00801CAC"/>
    <w:rsid w:val="008026BC"/>
    <w:rsid w:val="0080395F"/>
    <w:rsid w:val="00804CD9"/>
    <w:rsid w:val="00810780"/>
    <w:rsid w:val="0081518D"/>
    <w:rsid w:val="00820985"/>
    <w:rsid w:val="0082283E"/>
    <w:rsid w:val="008270D7"/>
    <w:rsid w:val="00831A46"/>
    <w:rsid w:val="00833D9B"/>
    <w:rsid w:val="00833E0E"/>
    <w:rsid w:val="00834953"/>
    <w:rsid w:val="008369A6"/>
    <w:rsid w:val="00837F06"/>
    <w:rsid w:val="00840811"/>
    <w:rsid w:val="00842CD9"/>
    <w:rsid w:val="00845135"/>
    <w:rsid w:val="00845A55"/>
    <w:rsid w:val="008517F5"/>
    <w:rsid w:val="00854927"/>
    <w:rsid w:val="00856F93"/>
    <w:rsid w:val="00867468"/>
    <w:rsid w:val="00870076"/>
    <w:rsid w:val="00872AC3"/>
    <w:rsid w:val="00880622"/>
    <w:rsid w:val="008842B3"/>
    <w:rsid w:val="0088703D"/>
    <w:rsid w:val="0089111A"/>
    <w:rsid w:val="00896EC0"/>
    <w:rsid w:val="00896F55"/>
    <w:rsid w:val="008A3F2F"/>
    <w:rsid w:val="008C416A"/>
    <w:rsid w:val="008C5946"/>
    <w:rsid w:val="008C5BE2"/>
    <w:rsid w:val="008D6C66"/>
    <w:rsid w:val="008F2A91"/>
    <w:rsid w:val="008F68AB"/>
    <w:rsid w:val="0090475C"/>
    <w:rsid w:val="009101E1"/>
    <w:rsid w:val="00912660"/>
    <w:rsid w:val="00912D35"/>
    <w:rsid w:val="0091688D"/>
    <w:rsid w:val="00923857"/>
    <w:rsid w:val="009245CE"/>
    <w:rsid w:val="00926A2A"/>
    <w:rsid w:val="009275CB"/>
    <w:rsid w:val="0093580C"/>
    <w:rsid w:val="00935DBA"/>
    <w:rsid w:val="009361DD"/>
    <w:rsid w:val="00941637"/>
    <w:rsid w:val="0094307C"/>
    <w:rsid w:val="009440DD"/>
    <w:rsid w:val="00944587"/>
    <w:rsid w:val="0094580D"/>
    <w:rsid w:val="00946E37"/>
    <w:rsid w:val="0095192E"/>
    <w:rsid w:val="009557D5"/>
    <w:rsid w:val="009570AC"/>
    <w:rsid w:val="00964042"/>
    <w:rsid w:val="00966891"/>
    <w:rsid w:val="00974220"/>
    <w:rsid w:val="00974CB7"/>
    <w:rsid w:val="00977682"/>
    <w:rsid w:val="0098129C"/>
    <w:rsid w:val="00983689"/>
    <w:rsid w:val="00985950"/>
    <w:rsid w:val="0099134E"/>
    <w:rsid w:val="00991B0D"/>
    <w:rsid w:val="009937EC"/>
    <w:rsid w:val="00996C61"/>
    <w:rsid w:val="0099732D"/>
    <w:rsid w:val="009A13D1"/>
    <w:rsid w:val="009A18F4"/>
    <w:rsid w:val="009A49E6"/>
    <w:rsid w:val="009A5697"/>
    <w:rsid w:val="009A6C00"/>
    <w:rsid w:val="009B1681"/>
    <w:rsid w:val="009B219A"/>
    <w:rsid w:val="009B6431"/>
    <w:rsid w:val="009B64BA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9F5CFE"/>
    <w:rsid w:val="00A059C6"/>
    <w:rsid w:val="00A20166"/>
    <w:rsid w:val="00A22613"/>
    <w:rsid w:val="00A23FEF"/>
    <w:rsid w:val="00A24F7B"/>
    <w:rsid w:val="00A3314F"/>
    <w:rsid w:val="00A349A2"/>
    <w:rsid w:val="00A360CE"/>
    <w:rsid w:val="00A42921"/>
    <w:rsid w:val="00A46C10"/>
    <w:rsid w:val="00A509B6"/>
    <w:rsid w:val="00A63AB4"/>
    <w:rsid w:val="00A660E6"/>
    <w:rsid w:val="00A72E31"/>
    <w:rsid w:val="00A75FA7"/>
    <w:rsid w:val="00A76F12"/>
    <w:rsid w:val="00A77AE9"/>
    <w:rsid w:val="00A82F78"/>
    <w:rsid w:val="00A87286"/>
    <w:rsid w:val="00AA1C29"/>
    <w:rsid w:val="00AA72E4"/>
    <w:rsid w:val="00AA7663"/>
    <w:rsid w:val="00AB2418"/>
    <w:rsid w:val="00AC20AF"/>
    <w:rsid w:val="00AC4AF0"/>
    <w:rsid w:val="00AC50BE"/>
    <w:rsid w:val="00AD6139"/>
    <w:rsid w:val="00AE42B6"/>
    <w:rsid w:val="00AE61EB"/>
    <w:rsid w:val="00AF0554"/>
    <w:rsid w:val="00AF1327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2467"/>
    <w:rsid w:val="00B256DB"/>
    <w:rsid w:val="00B267C1"/>
    <w:rsid w:val="00B35943"/>
    <w:rsid w:val="00B37C5C"/>
    <w:rsid w:val="00B425C4"/>
    <w:rsid w:val="00B429DB"/>
    <w:rsid w:val="00B446DA"/>
    <w:rsid w:val="00B44C17"/>
    <w:rsid w:val="00B4597A"/>
    <w:rsid w:val="00B45B80"/>
    <w:rsid w:val="00B46C93"/>
    <w:rsid w:val="00B47E20"/>
    <w:rsid w:val="00B50A5B"/>
    <w:rsid w:val="00B53AB3"/>
    <w:rsid w:val="00B821B3"/>
    <w:rsid w:val="00B87A18"/>
    <w:rsid w:val="00B93A6C"/>
    <w:rsid w:val="00B97B6A"/>
    <w:rsid w:val="00BA197A"/>
    <w:rsid w:val="00BA47B0"/>
    <w:rsid w:val="00BB190C"/>
    <w:rsid w:val="00BB4841"/>
    <w:rsid w:val="00BC2F7B"/>
    <w:rsid w:val="00BD65D2"/>
    <w:rsid w:val="00BD79A3"/>
    <w:rsid w:val="00BE0165"/>
    <w:rsid w:val="00BE04A3"/>
    <w:rsid w:val="00BE6256"/>
    <w:rsid w:val="00BF116A"/>
    <w:rsid w:val="00BF1A17"/>
    <w:rsid w:val="00BF3109"/>
    <w:rsid w:val="00BF41BB"/>
    <w:rsid w:val="00BF717A"/>
    <w:rsid w:val="00C02E31"/>
    <w:rsid w:val="00C06E09"/>
    <w:rsid w:val="00C114C5"/>
    <w:rsid w:val="00C11F1F"/>
    <w:rsid w:val="00C16284"/>
    <w:rsid w:val="00C227F6"/>
    <w:rsid w:val="00C33EAC"/>
    <w:rsid w:val="00C36558"/>
    <w:rsid w:val="00C4538A"/>
    <w:rsid w:val="00C6073D"/>
    <w:rsid w:val="00C61F35"/>
    <w:rsid w:val="00C6260F"/>
    <w:rsid w:val="00C62ED8"/>
    <w:rsid w:val="00C65716"/>
    <w:rsid w:val="00C66DEE"/>
    <w:rsid w:val="00C90490"/>
    <w:rsid w:val="00C9480F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B6A67"/>
    <w:rsid w:val="00CC2272"/>
    <w:rsid w:val="00CC23F4"/>
    <w:rsid w:val="00CC599E"/>
    <w:rsid w:val="00CC731A"/>
    <w:rsid w:val="00CD01B1"/>
    <w:rsid w:val="00CD0B58"/>
    <w:rsid w:val="00CD3276"/>
    <w:rsid w:val="00CE3DA2"/>
    <w:rsid w:val="00CE48E6"/>
    <w:rsid w:val="00CE734B"/>
    <w:rsid w:val="00CF492B"/>
    <w:rsid w:val="00CF49A9"/>
    <w:rsid w:val="00CF4CA1"/>
    <w:rsid w:val="00CF7959"/>
    <w:rsid w:val="00D10BA6"/>
    <w:rsid w:val="00D11078"/>
    <w:rsid w:val="00D152AF"/>
    <w:rsid w:val="00D15714"/>
    <w:rsid w:val="00D223AC"/>
    <w:rsid w:val="00D24B28"/>
    <w:rsid w:val="00D2662F"/>
    <w:rsid w:val="00D322E6"/>
    <w:rsid w:val="00D3510B"/>
    <w:rsid w:val="00D355C7"/>
    <w:rsid w:val="00D35F29"/>
    <w:rsid w:val="00D37319"/>
    <w:rsid w:val="00D44E38"/>
    <w:rsid w:val="00D56B55"/>
    <w:rsid w:val="00D6173A"/>
    <w:rsid w:val="00D62CF2"/>
    <w:rsid w:val="00D66255"/>
    <w:rsid w:val="00D71D0F"/>
    <w:rsid w:val="00D7226A"/>
    <w:rsid w:val="00D7508C"/>
    <w:rsid w:val="00D76EBF"/>
    <w:rsid w:val="00D81B72"/>
    <w:rsid w:val="00D861C0"/>
    <w:rsid w:val="00D87FA6"/>
    <w:rsid w:val="00DA4DA9"/>
    <w:rsid w:val="00DA699A"/>
    <w:rsid w:val="00DA6AB4"/>
    <w:rsid w:val="00DB081A"/>
    <w:rsid w:val="00DB27F5"/>
    <w:rsid w:val="00DC34FF"/>
    <w:rsid w:val="00DC3A9E"/>
    <w:rsid w:val="00DC5D9E"/>
    <w:rsid w:val="00DC7425"/>
    <w:rsid w:val="00DC7641"/>
    <w:rsid w:val="00DD0A1A"/>
    <w:rsid w:val="00DD7BC0"/>
    <w:rsid w:val="00DE03DB"/>
    <w:rsid w:val="00DE294E"/>
    <w:rsid w:val="00DE3CEF"/>
    <w:rsid w:val="00DE3F2B"/>
    <w:rsid w:val="00DE739E"/>
    <w:rsid w:val="00DF0211"/>
    <w:rsid w:val="00DF04E2"/>
    <w:rsid w:val="00DF4D29"/>
    <w:rsid w:val="00E05B50"/>
    <w:rsid w:val="00E07AE9"/>
    <w:rsid w:val="00E130CA"/>
    <w:rsid w:val="00E13C91"/>
    <w:rsid w:val="00E1404A"/>
    <w:rsid w:val="00E202F8"/>
    <w:rsid w:val="00E2285E"/>
    <w:rsid w:val="00E315B6"/>
    <w:rsid w:val="00E31832"/>
    <w:rsid w:val="00E323A7"/>
    <w:rsid w:val="00E33140"/>
    <w:rsid w:val="00E705A5"/>
    <w:rsid w:val="00E70F62"/>
    <w:rsid w:val="00E810A9"/>
    <w:rsid w:val="00E81120"/>
    <w:rsid w:val="00E83159"/>
    <w:rsid w:val="00E8351E"/>
    <w:rsid w:val="00E86653"/>
    <w:rsid w:val="00E87144"/>
    <w:rsid w:val="00E908D8"/>
    <w:rsid w:val="00E91720"/>
    <w:rsid w:val="00EA3623"/>
    <w:rsid w:val="00EA79AB"/>
    <w:rsid w:val="00EB2C0C"/>
    <w:rsid w:val="00EC1BEC"/>
    <w:rsid w:val="00EC5FF3"/>
    <w:rsid w:val="00EC6193"/>
    <w:rsid w:val="00ED0C31"/>
    <w:rsid w:val="00EE01AD"/>
    <w:rsid w:val="00EE17DD"/>
    <w:rsid w:val="00EE2FEA"/>
    <w:rsid w:val="00EE380C"/>
    <w:rsid w:val="00EE455E"/>
    <w:rsid w:val="00EF155A"/>
    <w:rsid w:val="00F00B56"/>
    <w:rsid w:val="00F055E5"/>
    <w:rsid w:val="00F12C50"/>
    <w:rsid w:val="00F31075"/>
    <w:rsid w:val="00F313D3"/>
    <w:rsid w:val="00F370FE"/>
    <w:rsid w:val="00F42853"/>
    <w:rsid w:val="00F44DD3"/>
    <w:rsid w:val="00F44DD7"/>
    <w:rsid w:val="00F56DEB"/>
    <w:rsid w:val="00F60EE5"/>
    <w:rsid w:val="00F671EC"/>
    <w:rsid w:val="00F741B3"/>
    <w:rsid w:val="00F75D13"/>
    <w:rsid w:val="00F82BA1"/>
    <w:rsid w:val="00F87735"/>
    <w:rsid w:val="00F966E5"/>
    <w:rsid w:val="00F9728F"/>
    <w:rsid w:val="00FA12E9"/>
    <w:rsid w:val="00FB0CA1"/>
    <w:rsid w:val="00FB60C5"/>
    <w:rsid w:val="00FB73B6"/>
    <w:rsid w:val="00FC2873"/>
    <w:rsid w:val="00FC3EB6"/>
    <w:rsid w:val="00FC7559"/>
    <w:rsid w:val="00FD5D45"/>
    <w:rsid w:val="00FE2E65"/>
    <w:rsid w:val="00FE3390"/>
    <w:rsid w:val="00FE6D77"/>
    <w:rsid w:val="00FF1B12"/>
    <w:rsid w:val="00FF5594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162700"/>
  <w15:docId w15:val="{FBE3CA58-8FEC-45D9-96B0-8E8789D8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rsid w:val="00515748"/>
  </w:style>
  <w:style w:type="paragraph" w:styleId="Nadpis1">
    <w:name w:val="heading 1"/>
    <w:basedOn w:val="Normln"/>
    <w:next w:val="Zkladntext"/>
    <w:link w:val="Nadpis1Char"/>
    <w:uiPriority w:val="7"/>
    <w:qFormat/>
    <w:rsid w:val="00546D6B"/>
    <w:pPr>
      <w:keepNext/>
      <w:spacing w:before="200" w:after="200" w:line="252" w:lineRule="auto"/>
      <w:contextualSpacing/>
      <w:outlineLvl w:val="0"/>
    </w:pPr>
    <w:rPr>
      <w:b/>
      <w:sz w:val="26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515748"/>
    <w:pPr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7"/>
    <w:qFormat/>
    <w:rsid w:val="009275CB"/>
    <w:pPr>
      <w:keepNext/>
      <w:spacing w:before="200" w:after="200" w:line="252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6672B8"/>
    <w:pPr>
      <w:spacing w:before="200" w:after="200" w:line="252" w:lineRule="auto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696CB8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6672B8"/>
  </w:style>
  <w:style w:type="character" w:customStyle="1" w:styleId="TextpoznpodarouChar">
    <w:name w:val="Text pozn. pod čarou Char"/>
    <w:link w:val="Textpoznpodarou"/>
    <w:uiPriority w:val="16"/>
    <w:rsid w:val="006473C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546D6B"/>
    <w:rPr>
      <w:b/>
      <w:sz w:val="26"/>
      <w:szCs w:val="26"/>
    </w:rPr>
  </w:style>
  <w:style w:type="paragraph" w:styleId="Seznam">
    <w:name w:val="List"/>
    <w:basedOn w:val="Zkladntext"/>
    <w:uiPriority w:val="9"/>
    <w:qFormat/>
    <w:rsid w:val="00101183"/>
    <w:pPr>
      <w:numPr>
        <w:numId w:val="30"/>
      </w:numPr>
      <w:spacing w:before="120" w:after="120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D10BA6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9F5CFE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224362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7"/>
    <w:rsid w:val="00515748"/>
    <w:rPr>
      <w:b/>
      <w:sz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character" w:customStyle="1" w:styleId="Tunkurzva">
    <w:name w:val="Tučná kurzíva"/>
    <w:basedOn w:val="Standardnpsmoodstavce"/>
    <w:uiPriority w:val="3"/>
    <w:qFormat/>
    <w:rsid w:val="00EB2C0C"/>
    <w:rPr>
      <w:b/>
      <w:i/>
    </w:rPr>
  </w:style>
  <w:style w:type="character" w:customStyle="1" w:styleId="Nadpis3Char">
    <w:name w:val="Nadpis 3 Char"/>
    <w:basedOn w:val="Standardnpsmoodstavce"/>
    <w:link w:val="Nadpis3"/>
    <w:uiPriority w:val="7"/>
    <w:rsid w:val="009275C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ikova\Desktop\&#353;ablony%202022\01_b&#283;&#382;n&#233;\&#250;&#345;edn&#237;_z&#225;znam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4E972EED-96FB-481B-9BD2-BE30F573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úřední_záznam</Template>
  <TotalTime>2</TotalTime>
  <Pages>5</Pages>
  <Words>1416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8626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Kubíková Barbora, Mgr.</dc:creator>
  <cp:lastModifiedBy>Kubíková Barbora, Mgr.</cp:lastModifiedBy>
  <cp:revision>3</cp:revision>
  <cp:lastPrinted>2016-05-16T06:53:00Z</cp:lastPrinted>
  <dcterms:created xsi:type="dcterms:W3CDTF">2022-08-24T09:38:00Z</dcterms:created>
  <dcterms:modified xsi:type="dcterms:W3CDTF">2022-08-24T09:41:00Z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