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AE" w:rsidRPr="00273EAE" w:rsidRDefault="00273EAE" w:rsidP="00273EAE">
      <w:pPr>
        <w:tabs>
          <w:tab w:val="left" w:pos="7805"/>
        </w:tabs>
        <w:spacing w:line="293" w:lineRule="atLeast"/>
        <w:rPr>
          <w:rFonts w:ascii="Lucida Sans Unicode" w:eastAsia="Lucida Sans Unicode" w:hAnsi="Lucida Sans Unicode" w:cs="Lucida Sans Unicode"/>
        </w:rPr>
      </w:pPr>
      <w:r w:rsidRPr="00273EAE">
        <w:rPr>
          <w:rFonts w:ascii="Candara" w:eastAsia="Candara" w:hAnsi="Candara" w:cs="Candara"/>
          <w:spacing w:val="-70"/>
          <w:sz w:val="73"/>
          <w:szCs w:val="73"/>
        </w:rPr>
        <w:t>ČNB</w:t>
      </w:r>
      <w:r w:rsidRPr="00273EAE">
        <w:rPr>
          <w:rFonts w:ascii="Lucida Sans Unicode" w:eastAsia="Lucida Sans Unicode" w:hAnsi="Lucida Sans Unicode" w:cs="Lucida Sans Unicode"/>
        </w:rPr>
        <w:t xml:space="preserve"> ČESKÁ NÁRODNÍ BANKA</w:t>
      </w:r>
    </w:p>
    <w:p w:rsidR="00273EAE" w:rsidRPr="00273EAE" w:rsidRDefault="00273EAE" w:rsidP="00273EAE">
      <w:pPr>
        <w:tabs>
          <w:tab w:val="left" w:pos="7805"/>
        </w:tabs>
        <w:spacing w:line="293" w:lineRule="atLeast"/>
      </w:pPr>
      <w:r w:rsidRPr="00273EAE">
        <w:t>NA PŘÍKOPĚ 28</w:t>
      </w:r>
    </w:p>
    <w:p w:rsidR="00273EAE" w:rsidRPr="00273EAE" w:rsidRDefault="00273EAE" w:rsidP="00273EAE">
      <w:pPr>
        <w:tabs>
          <w:tab w:val="left" w:pos="7805"/>
        </w:tabs>
        <w:spacing w:line="293" w:lineRule="atLeast"/>
      </w:pPr>
      <w:r w:rsidRPr="00273EAE">
        <w:t>115 03 PRAHA 1</w:t>
      </w:r>
    </w:p>
    <w:p w:rsidR="00273EAE" w:rsidRPr="00273EAE" w:rsidRDefault="00273EAE" w:rsidP="00273EAE">
      <w:pPr>
        <w:spacing w:line="293" w:lineRule="exact"/>
        <w:ind w:left="5387" w:right="62"/>
        <w:rPr>
          <w:rFonts w:ascii="Times New Roman" w:hAnsi="Times New Roman"/>
          <w:sz w:val="24"/>
          <w:szCs w:val="24"/>
          <w:lang w:eastAsia="en-US"/>
        </w:rPr>
      </w:pPr>
    </w:p>
    <w:p w:rsidR="00273EAE" w:rsidRPr="00273EAE" w:rsidRDefault="00273EAE" w:rsidP="00273EAE">
      <w:pPr>
        <w:spacing w:line="278" w:lineRule="exact"/>
        <w:ind w:left="5387" w:right="62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V Praze dne 13. prosince 2019</w:t>
      </w:r>
    </w:p>
    <w:p w:rsidR="00273EAE" w:rsidRPr="00273EAE" w:rsidRDefault="00273EAE" w:rsidP="00273EAE">
      <w:pPr>
        <w:spacing w:after="227" w:line="278" w:lineRule="exact"/>
        <w:ind w:left="5387" w:right="60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Č. j.: 2019/123456/CNB/l10</w:t>
      </w:r>
    </w:p>
    <w:p w:rsidR="00273EAE" w:rsidRPr="00273EAE" w:rsidRDefault="00273EAE" w:rsidP="00273EAE">
      <w:pPr>
        <w:spacing w:after="231" w:line="220" w:lineRule="exact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Vážený pane </w:t>
      </w:r>
      <w:proofErr w:type="spellStart"/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xxx</w:t>
      </w:r>
      <w:proofErr w:type="spellEnd"/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,</w:t>
      </w:r>
    </w:p>
    <w:p w:rsidR="00273EAE" w:rsidRPr="00273EAE" w:rsidRDefault="00273EAE" w:rsidP="00273EAE">
      <w:pPr>
        <w:spacing w:before="240" w:after="240"/>
        <w:ind w:right="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Česká národní banka obdržela dne 2. 12. 2019 Váš podnět (dále jen „Podnět"), ve kterém jste poukázal na postup pojistitele Kooperativa pojišťovna, a.s. </w:t>
      </w:r>
      <w:proofErr w:type="spellStart"/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Vienna</w:t>
      </w:r>
      <w:proofErr w:type="spellEnd"/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Insurance</w:t>
      </w:r>
      <w:proofErr w:type="spellEnd"/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 Group, IČO: 47116617 (dále jen „Pojišťovna"), konkrétně na postup Pojišťovny při šetření škodné události z úrazového pojištění. Ve svém Podnětu uvádíte, že jste v souvislosti s výše uvedenu škodnou událostí uplatnil u Pojišťovny právo na zaplacení pojistného plnění za trvalé následky úrazu. Protože Vám Pojišťovna pojistné plnění neuhradila, obrátil jste se v roce 2012 se svým nárokem na příslušný soud. Dle Vašeho názoru Pojišťovna porušila Všeobecné pojistné podmínky pro úrazové pojištění, které tvoří nedílnou součást Vaší pojistné smlouvy č. 1234-1234. Česká národní banka k Podnětu uvádí následující.</w:t>
      </w:r>
    </w:p>
    <w:p w:rsidR="00273EAE" w:rsidRPr="00273EAE" w:rsidRDefault="00273EAE" w:rsidP="00273EAE">
      <w:pPr>
        <w:spacing w:before="240" w:after="240"/>
        <w:ind w:right="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Česká národní banka jako správní orgán pro dohled nad oblastí pojišťovnictví podle zákona č. 6/1993 Sb., o České národní bance, ve znění pozdějších předpisů, vykonává dohled v rozsahu stanoveném zákonem č. 277/2009 Sb. o pojišťovnictví, ve znění pozdějších předpisů, zákonem č. 170/2018 Sb., o distribuci pojištění a zajištění, a dále vykonává dohled nad dodržováním pravidel ochrany spotřebitele na finančním trhu podle zákona č 634/1992 Sb., o ochraně spotřebitele, ve znění pozdějších předpisů.</w:t>
      </w:r>
    </w:p>
    <w:p w:rsidR="00273EAE" w:rsidRPr="00273EAE" w:rsidRDefault="00273EAE" w:rsidP="00273EAE">
      <w:pPr>
        <w:spacing w:before="240" w:after="240"/>
        <w:ind w:right="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V rámci výkonu dohledu Česká národní banka zejména posuzuje, zda mají pojišťovny řádně nastaven efektivní a funkční řídicí a kontrolní systém, zda svou činnost vykonávají s odbornou péčí a v souladu s pravidly ochrany spotřebitele. V tomto smyslu se Česká národní banka zaměřuje zejména na oblasti nastavení smluvního vztahu, nabízení a propagace služeb, informování klientů, jednání s klienty, proces uzavírání, změn a ukončování smluvních vztahů s klienty a proces likvidace škodných událostí, a to primárně z pohledu systémového nastavení souvisejících procesů </w:t>
      </w:r>
      <w:r w:rsidRPr="00273EAE">
        <w:rPr>
          <w:rFonts w:ascii="Times New Roman" w:hAnsi="Times New Roman"/>
          <w:sz w:val="24"/>
          <w:szCs w:val="24"/>
          <w:lang w:eastAsia="en-US"/>
        </w:rPr>
        <w:t xml:space="preserve">a </w:t>
      </w: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postupů v rámci pojišťoven.</w:t>
      </w:r>
    </w:p>
    <w:p w:rsidR="00273EAE" w:rsidRPr="00273EAE" w:rsidRDefault="00273EAE" w:rsidP="00273EAE">
      <w:pPr>
        <w:spacing w:before="240" w:after="240"/>
        <w:ind w:right="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Co se týká likvidace škodných událostí, je předmětem dohledu České národní banky zejména otázka řádné komunikace mezi pojišťovnou a příslušným pojistníkem, resp. jinou oprávněnou osobou, podávání vyčerpávajících informací týkajících se případného odůvodnění odmítnutí pojistného plnění či odůvodnění poskytnutí plnění v nižší než požadované výši, a dále pak otázka dodržování zákonem stanovených lhůt pro ukončení šetření škodných událostí a sdělení výsledku šetření oprávněné osobě.</w:t>
      </w:r>
    </w:p>
    <w:p w:rsidR="00273EAE" w:rsidRPr="00273EAE" w:rsidRDefault="00273EAE" w:rsidP="00273EAE">
      <w:pPr>
        <w:spacing w:before="240" w:after="240"/>
        <w:ind w:right="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Dále je nezbytné konstatovat, že dle textu Podnětu je jeho podstatou zřejmě Váš spor s Pojišťovnou o to, zda je Pojišťovna povinna za daných okolností poskytnout pojistné plnění a v jaké výši. Česká národní banka v této souvislosti sděluje, že může vykonávat dohled v oblasti pojišťovnictví pouze v rozsahu stanoveném výše zmíněnými právními předpisy. Tyto právní předpisy neumožňují České národní bance zasahovat do soukromoprávních vztahů mezi pojišťovnami a jejich klienty, tedy ani rozhodovat spory </w:t>
      </w: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lastRenderedPageBreak/>
        <w:t>mezi pojišťovnami a jejich klienty. O soukromoprávních nárocích je oprávněný rozhodovat soud, na který jste se, jak uvádíte, v této věci obrátil.</w:t>
      </w:r>
    </w:p>
    <w:p w:rsidR="00273EAE" w:rsidRPr="00273EAE" w:rsidRDefault="00273EAE" w:rsidP="00273EAE">
      <w:pPr>
        <w:spacing w:before="240" w:after="240"/>
        <w:ind w:right="40" w:firstLine="7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Česká národní banka nakládá s Podnětem ve smyslu ustanovení § 42 zákona č. 500/2004 Sb., správního řádu, ve znění pozdějších předpisů (dále jen „správní řád"), podle kterého Česká národní banka přijímá podněty k zahájení správního řízení z moci úřední. V této souvislosti Vám Česká národní banka sděluje, že na základě Podnětu neshledala důvody k zahájení řízení z moci úřední podle § 46 správního řádu.</w:t>
      </w:r>
    </w:p>
    <w:p w:rsidR="00273EAE" w:rsidRPr="00273EAE" w:rsidRDefault="00273EAE" w:rsidP="00273EAE">
      <w:pPr>
        <w:spacing w:before="240" w:after="240"/>
        <w:ind w:right="4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V případě zjištění protiprávního jednání dohlíženého subjektu může česká národní banka ukládat nápravná opatření směřující k odstranění zjištěných nedostatků nebo pokuty. Případné zahájení správního řízení tak představuje pouze jeden z možných postupů České národní banky v případě zjištění porušení právních předpisů některým z dohlížených subjektů. Další možnost, při níž je dohlížený subjekt seznámen se zjištěními České národní banky a vyzván k přijetí opatření k nápravě, pak vychází z jednoho z hlavních statutárních cílů České národní banky při výkonu dohledu nad finančním trhem, kterým je přispívat k ochraně účastníků finančního trhu a jeho rozvoji. Tyto cíle lze účinně naplňovat i usměrňováním dohlížených subjektů k dobrovolnému přijetí takových pravidel a postupů, které sníží pravděpodobnost výskytu obdobných pochybení v budoucnu. Přitom je však nezbytné konstatovat, že ani případná zjištění České národní banky ohledně porušení právních předpisů dohlíženými subjekty nemají sama o sobě vliv na soukromoprávní vztahy mezi dohlíženými subjekty a jejich klienty.</w:t>
      </w:r>
    </w:p>
    <w:p w:rsidR="00273EAE" w:rsidRPr="00273EAE" w:rsidRDefault="00273EAE" w:rsidP="00273EAE">
      <w:pPr>
        <w:tabs>
          <w:tab w:val="left" w:pos="1030"/>
        </w:tabs>
        <w:spacing w:before="240" w:after="240"/>
        <w:ind w:right="40" w:firstLine="7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V této souvislosti Vám však Česká národní banka sděluje, že výkon dohledu České národní banky nad oblastí pojišťovnictví podléhá povinnosti mlčenlivosti podle § 126 odst. 1 zákona o pojišťovnictví, a Česká národní banka Vás z tohoto důvodu nemůže dále informovat o tom, zda a popř. jaké konkrétní kroky v rámci výkonu dohledu ve vztahu k dohlíženým subjektům učinila nebo učiní.</w:t>
      </w:r>
    </w:p>
    <w:p w:rsidR="00273EAE" w:rsidRPr="00273EAE" w:rsidRDefault="00273EAE" w:rsidP="00273EAE">
      <w:pPr>
        <w:spacing w:before="240" w:after="240"/>
        <w:ind w:right="40" w:firstLine="7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Česká národní banka Vám děkuje za Podnět, který v rámci svých kompetencí využije při výkonu dohledu nad finančním trhem v České republice.</w:t>
      </w:r>
    </w:p>
    <w:p w:rsidR="00273EAE" w:rsidRPr="00273EAE" w:rsidRDefault="00273EAE" w:rsidP="00273EAE">
      <w:pPr>
        <w:spacing w:before="240" w:after="240"/>
        <w:ind w:right="40" w:firstLine="7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 xml:space="preserve">Výše uvedená odpověď </w:t>
      </w:r>
      <w:r w:rsidRPr="00273EAE">
        <w:rPr>
          <w:rFonts w:ascii="Times New Roman" w:hAnsi="Times New Roman"/>
          <w:sz w:val="24"/>
          <w:szCs w:val="24"/>
          <w:lang w:eastAsia="en-US"/>
        </w:rPr>
        <w:t xml:space="preserve">na </w:t>
      </w:r>
      <w:r w:rsidRPr="00273EAE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Vaše podání byla zpracována příslušným odborným útvarem ČNB, případně byly k její přípravě využity podklady zpracované příslušným odborným útvarem ČNB. Odeslání standardně vyřizuje odbor komunikace sekce kancelář.</w:t>
      </w:r>
    </w:p>
    <w:p w:rsidR="00273EAE" w:rsidRPr="00273EAE" w:rsidRDefault="00273EAE" w:rsidP="00273EAE">
      <w:pPr>
        <w:spacing w:after="253" w:line="220" w:lineRule="exact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lang w:eastAsia="en-US"/>
        </w:rPr>
        <w:t>S pozdravem</w:t>
      </w:r>
    </w:p>
    <w:p w:rsidR="00273EAE" w:rsidRPr="00273EAE" w:rsidRDefault="00273EAE" w:rsidP="00273EAE">
      <w:pPr>
        <w:ind w:left="4536"/>
        <w:rPr>
          <w:rFonts w:ascii="Times New Roman" w:eastAsia="Courier New" w:hAnsi="Times New Roman"/>
          <w:color w:val="000000"/>
          <w:sz w:val="24"/>
          <w:szCs w:val="24"/>
          <w:lang w:val="cs"/>
        </w:rPr>
      </w:pPr>
      <w:proofErr w:type="spellStart"/>
      <w:r w:rsidRPr="00273EAE">
        <w:rPr>
          <w:rFonts w:ascii="Times New Roman" w:eastAsia="Courier New" w:hAnsi="Times New Roman"/>
          <w:color w:val="000000"/>
          <w:sz w:val="24"/>
          <w:szCs w:val="24"/>
          <w:lang w:val="cs"/>
        </w:rPr>
        <w:t>xxx</w:t>
      </w:r>
      <w:proofErr w:type="spellEnd"/>
    </w:p>
    <w:p w:rsidR="00273EAE" w:rsidRPr="00273EAE" w:rsidRDefault="00273EAE" w:rsidP="00273EAE">
      <w:pPr>
        <w:ind w:left="4536"/>
        <w:rPr>
          <w:rFonts w:ascii="Times New Roman" w:eastAsia="Courier New" w:hAnsi="Times New Roman"/>
          <w:color w:val="000000"/>
          <w:sz w:val="24"/>
          <w:szCs w:val="24"/>
          <w:lang w:val="cs"/>
        </w:rPr>
      </w:pPr>
      <w:bookmarkStart w:id="0" w:name="bookmark2"/>
      <w:r w:rsidRPr="00273EAE">
        <w:rPr>
          <w:rFonts w:ascii="Times New Roman" w:eastAsia="Courier New" w:hAnsi="Times New Roman"/>
          <w:color w:val="000000"/>
          <w:sz w:val="24"/>
          <w:szCs w:val="24"/>
          <w:lang w:val="cs"/>
        </w:rPr>
        <w:t>ředitelka odboru komunikace a mluvčí ČNB</w:t>
      </w:r>
    </w:p>
    <w:p w:rsidR="00273EAE" w:rsidRPr="00273EAE" w:rsidRDefault="00273EAE" w:rsidP="00273EAE">
      <w:pPr>
        <w:ind w:left="4536"/>
        <w:rPr>
          <w:rFonts w:ascii="Times New Roman" w:eastAsia="Courier New" w:hAnsi="Times New Roman"/>
          <w:color w:val="000000"/>
          <w:sz w:val="24"/>
          <w:szCs w:val="24"/>
          <w:lang w:val="cs"/>
        </w:rPr>
      </w:pPr>
      <w:r w:rsidRPr="00273EAE">
        <w:rPr>
          <w:rFonts w:ascii="Times New Roman" w:eastAsia="Courier New" w:hAnsi="Times New Roman"/>
          <w:color w:val="000000"/>
          <w:sz w:val="24"/>
          <w:szCs w:val="24"/>
          <w:lang w:val="cs"/>
        </w:rPr>
        <w:t>sekce kancelář</w:t>
      </w:r>
    </w:p>
    <w:p w:rsidR="00273EAE" w:rsidRPr="00273EAE" w:rsidRDefault="00273EAE" w:rsidP="00273EAE">
      <w:pPr>
        <w:ind w:left="4536"/>
        <w:rPr>
          <w:rFonts w:ascii="Times New Roman" w:eastAsia="Courier New" w:hAnsi="Times New Roman"/>
          <w:color w:val="000000"/>
          <w:sz w:val="24"/>
          <w:szCs w:val="24"/>
          <w:lang w:val="cs"/>
        </w:rPr>
      </w:pPr>
      <w:r w:rsidRPr="00273EAE">
        <w:rPr>
          <w:rFonts w:ascii="Times New Roman" w:eastAsia="Courier New" w:hAnsi="Times New Roman"/>
          <w:color w:val="000000"/>
          <w:sz w:val="24"/>
          <w:szCs w:val="24"/>
          <w:lang w:val="cs"/>
        </w:rPr>
        <w:t>Česká národní banka</w:t>
      </w:r>
      <w:bookmarkEnd w:id="0"/>
    </w:p>
    <w:p w:rsidR="00273EAE" w:rsidRPr="00273EAE" w:rsidRDefault="00887AD9" w:rsidP="00273EAE">
      <w:pPr>
        <w:ind w:left="4536"/>
        <w:rPr>
          <w:rFonts w:ascii="Times New Roman" w:eastAsia="Courier New" w:hAnsi="Times New Roman"/>
          <w:color w:val="000000"/>
          <w:sz w:val="24"/>
          <w:szCs w:val="24"/>
          <w:lang w:val="cs"/>
        </w:rPr>
      </w:pPr>
      <w:hyperlink r:id="rId11" w:history="1">
        <w:r w:rsidR="00273EAE" w:rsidRPr="00273EAE">
          <w:rPr>
            <w:rFonts w:ascii="Times New Roman" w:eastAsia="Courier New" w:hAnsi="Times New Roman"/>
            <w:color w:val="000080"/>
            <w:sz w:val="24"/>
            <w:szCs w:val="24"/>
            <w:u w:val="single"/>
            <w:lang w:val="cs"/>
          </w:rPr>
          <w:t>www.cnb.cz</w:t>
        </w:r>
      </w:hyperlink>
    </w:p>
    <w:p w:rsidR="00273EAE" w:rsidRPr="00273EAE" w:rsidRDefault="00273EAE" w:rsidP="00273EAE">
      <w:pPr>
        <w:spacing w:line="269" w:lineRule="exact"/>
        <w:ind w:right="6980"/>
        <w:rPr>
          <w:rFonts w:ascii="Times New Roman" w:hAnsi="Times New Roman"/>
          <w:sz w:val="24"/>
          <w:szCs w:val="24"/>
          <w:lang w:eastAsia="en-US"/>
        </w:rPr>
      </w:pPr>
    </w:p>
    <w:p w:rsidR="00273EAE" w:rsidRPr="00273EAE" w:rsidRDefault="00273EAE" w:rsidP="00273EAE">
      <w:pPr>
        <w:spacing w:line="269" w:lineRule="exact"/>
        <w:ind w:right="6980"/>
        <w:rPr>
          <w:rFonts w:ascii="Times New Roman" w:hAnsi="Times New Roman"/>
          <w:sz w:val="24"/>
          <w:szCs w:val="24"/>
          <w:lang w:eastAsia="en-US"/>
        </w:rPr>
      </w:pPr>
      <w:r w:rsidRPr="00273EAE">
        <w:rPr>
          <w:rFonts w:ascii="Times New Roman" w:hAnsi="Times New Roman"/>
          <w:sz w:val="24"/>
          <w:szCs w:val="24"/>
          <w:lang w:eastAsia="en-US"/>
        </w:rPr>
        <w:t xml:space="preserve">Vážený pan </w:t>
      </w:r>
      <w:proofErr w:type="spellStart"/>
      <w:r w:rsidRPr="00273EAE">
        <w:rPr>
          <w:rFonts w:ascii="Times New Roman" w:hAnsi="Times New Roman"/>
          <w:sz w:val="24"/>
          <w:szCs w:val="24"/>
          <w:lang w:eastAsia="en-US"/>
        </w:rPr>
        <w:t>xxx</w:t>
      </w:r>
      <w:proofErr w:type="spellEnd"/>
    </w:p>
    <w:p w:rsidR="00273EAE" w:rsidRPr="00273EAE" w:rsidRDefault="00273EAE" w:rsidP="00273EAE">
      <w:pPr>
        <w:spacing w:line="269" w:lineRule="exact"/>
        <w:ind w:right="6980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273EAE">
        <w:rPr>
          <w:rFonts w:ascii="Times New Roman" w:hAnsi="Times New Roman"/>
          <w:sz w:val="24"/>
          <w:szCs w:val="24"/>
          <w:lang w:eastAsia="en-US"/>
        </w:rPr>
        <w:t>xxx</w:t>
      </w:r>
      <w:proofErr w:type="spellEnd"/>
      <w:r w:rsidRPr="00273EAE">
        <w:rPr>
          <w:rFonts w:ascii="Times New Roman" w:hAnsi="Times New Roman"/>
          <w:sz w:val="24"/>
          <w:szCs w:val="24"/>
          <w:lang w:eastAsia="en-US"/>
        </w:rPr>
        <w:t xml:space="preserve"> x/</w:t>
      </w:r>
      <w:proofErr w:type="spellStart"/>
      <w:r w:rsidRPr="00273EAE">
        <w:rPr>
          <w:rFonts w:ascii="Times New Roman" w:hAnsi="Times New Roman"/>
          <w:sz w:val="24"/>
          <w:szCs w:val="24"/>
          <w:lang w:eastAsia="en-US"/>
        </w:rPr>
        <w:t>xx</w:t>
      </w:r>
      <w:proofErr w:type="spellEnd"/>
    </w:p>
    <w:p w:rsidR="00273EAE" w:rsidRDefault="00273EAE" w:rsidP="00273EAE">
      <w:pPr>
        <w:spacing w:line="269" w:lineRule="exact"/>
        <w:ind w:right="6980"/>
        <w:rPr>
          <w:rFonts w:eastAsia="Candara"/>
        </w:rPr>
      </w:pPr>
      <w:r w:rsidRPr="00273EAE">
        <w:rPr>
          <w:rFonts w:ascii="Times New Roman" w:hAnsi="Times New Roman"/>
          <w:sz w:val="24"/>
          <w:szCs w:val="24"/>
          <w:lang w:eastAsia="en-US"/>
        </w:rPr>
        <w:t>141 00 Praha</w:t>
      </w:r>
    </w:p>
    <w:p w:rsidR="00273EAE" w:rsidRDefault="00273EAE" w:rsidP="00273EAE">
      <w:pPr>
        <w:rPr>
          <w:rFonts w:eastAsia="Candara"/>
        </w:rPr>
        <w:sectPr w:rsidR="00273EAE" w:rsidSect="00887A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701" w:bottom="1418" w:left="1701" w:header="907" w:footer="709" w:gutter="0"/>
          <w:cols w:space="708"/>
          <w:docGrid w:linePitch="360"/>
        </w:sectPr>
      </w:pPr>
    </w:p>
    <w:p w:rsidR="00045EAF" w:rsidRDefault="00045EAF" w:rsidP="00045EAF">
      <w:pPr>
        <w:tabs>
          <w:tab w:val="left" w:pos="7805"/>
        </w:tabs>
        <w:spacing w:line="293" w:lineRule="atLeast"/>
      </w:pPr>
      <w:r>
        <w:rPr>
          <w:rStyle w:val="Zkladntext2Candara365ptdkovn-3pt"/>
        </w:rPr>
        <w:lastRenderedPageBreak/>
        <w:t>ČNB</w:t>
      </w:r>
      <w:bookmarkStart w:id="1" w:name="bookmark0"/>
      <w:r>
        <w:rPr>
          <w:rStyle w:val="Zkladntext20"/>
        </w:rPr>
        <w:t xml:space="preserve"> ČESKÁ </w:t>
      </w:r>
      <w:r>
        <w:rPr>
          <w:rStyle w:val="Nadpis4"/>
        </w:rPr>
        <w:t>NÁRODNÍ BANKA</w:t>
      </w:r>
      <w:bookmarkEnd w:id="1"/>
      <w:r>
        <w:rPr>
          <w:rStyle w:val="Nadpis4"/>
        </w:rPr>
        <w:t xml:space="preserve">, </w:t>
      </w:r>
      <w:r>
        <w:t>NA PŘÍKOPĚ 28 115 03 PRAHA 1</w:t>
      </w:r>
    </w:p>
    <w:p w:rsidR="00942E8E" w:rsidRDefault="00942E8E" w:rsidP="00942E8E">
      <w:pPr>
        <w:rPr>
          <w:rStyle w:val="pokyny"/>
          <w:color w:val="auto"/>
        </w:rPr>
      </w:pPr>
    </w:p>
    <w:p w:rsidR="00942E8E" w:rsidRPr="00942E8E" w:rsidRDefault="00942E8E" w:rsidP="00942E8E">
      <w:pPr>
        <w:rPr>
          <w:rStyle w:val="pokyny"/>
          <w:color w:val="auto"/>
        </w:rPr>
      </w:pPr>
      <w:r w:rsidRPr="00942E8E">
        <w:rPr>
          <w:rStyle w:val="pokyny"/>
          <w:color w:val="auto"/>
        </w:rPr>
        <w:t xml:space="preserve">Vážený pan </w:t>
      </w:r>
      <w:proofErr w:type="spellStart"/>
      <w:r>
        <w:rPr>
          <w:rStyle w:val="pokyny"/>
          <w:color w:val="auto"/>
        </w:rPr>
        <w:t>xxx</w:t>
      </w:r>
      <w:proofErr w:type="spellEnd"/>
    </w:p>
    <w:p w:rsidR="00942E8E" w:rsidRPr="00942E8E" w:rsidRDefault="00942E8E" w:rsidP="00942E8E">
      <w:pPr>
        <w:rPr>
          <w:rStyle w:val="pokyny"/>
          <w:color w:val="auto"/>
        </w:rPr>
      </w:pPr>
      <w:r>
        <w:rPr>
          <w:rStyle w:val="pokyny"/>
          <w:color w:val="auto"/>
        </w:rPr>
        <w:t xml:space="preserve">Severní </w:t>
      </w:r>
      <w:proofErr w:type="spellStart"/>
      <w:r>
        <w:rPr>
          <w:rStyle w:val="pokyny"/>
          <w:color w:val="auto"/>
        </w:rPr>
        <w:t>xx</w:t>
      </w:r>
      <w:proofErr w:type="spellEnd"/>
    </w:p>
    <w:p w:rsidR="00942E8E" w:rsidRPr="00942E8E" w:rsidRDefault="00942E8E" w:rsidP="00942E8E">
      <w:pPr>
        <w:rPr>
          <w:rStyle w:val="pokyny"/>
          <w:color w:val="auto"/>
        </w:rPr>
      </w:pPr>
      <w:r w:rsidRPr="00942E8E">
        <w:rPr>
          <w:rStyle w:val="pokyny"/>
          <w:color w:val="auto"/>
        </w:rPr>
        <w:t>141 00 Praha</w:t>
      </w:r>
    </w:p>
    <w:p w:rsidR="00942E8E" w:rsidRPr="00942E8E" w:rsidRDefault="00942E8E" w:rsidP="00942E8E">
      <w:pPr>
        <w:rPr>
          <w:rStyle w:val="pokyny"/>
          <w:color w:val="auto"/>
        </w:rPr>
      </w:pPr>
    </w:p>
    <w:p w:rsidR="00942E8E" w:rsidRPr="00942E8E" w:rsidRDefault="00942E8E" w:rsidP="00942E8E">
      <w:pPr>
        <w:rPr>
          <w:rStyle w:val="pokyny"/>
          <w:color w:val="auto"/>
        </w:rPr>
      </w:pPr>
      <w:r w:rsidRPr="00942E8E">
        <w:rPr>
          <w:rStyle w:val="pokyny"/>
          <w:color w:val="auto"/>
        </w:rPr>
        <w:t>Č. j.</w:t>
      </w:r>
      <w:r>
        <w:rPr>
          <w:rStyle w:val="pokyny"/>
          <w:color w:val="auto"/>
        </w:rPr>
        <w:t xml:space="preserve">: </w:t>
      </w:r>
      <w:proofErr w:type="spellStart"/>
      <w:r>
        <w:rPr>
          <w:rStyle w:val="pokyny"/>
          <w:color w:val="auto"/>
        </w:rPr>
        <w:t>xxx</w:t>
      </w:r>
      <w:proofErr w:type="spellEnd"/>
    </w:p>
    <w:p w:rsidR="00942E8E" w:rsidRPr="00942E8E" w:rsidRDefault="00942E8E" w:rsidP="00942E8E">
      <w:pPr>
        <w:rPr>
          <w:rStyle w:val="pokyny"/>
          <w:color w:val="auto"/>
        </w:rPr>
      </w:pPr>
      <w:r w:rsidRPr="00942E8E">
        <w:rPr>
          <w:rStyle w:val="pokyny"/>
          <w:color w:val="auto"/>
        </w:rPr>
        <w:t>Datum</w:t>
      </w:r>
      <w:r>
        <w:rPr>
          <w:rStyle w:val="pokyny"/>
          <w:color w:val="auto"/>
        </w:rPr>
        <w:t xml:space="preserve">: </w:t>
      </w:r>
      <w:r w:rsidRPr="00942E8E">
        <w:rPr>
          <w:rStyle w:val="pokyny"/>
          <w:color w:val="auto"/>
        </w:rPr>
        <w:t>13. prosinec 2019</w:t>
      </w:r>
    </w:p>
    <w:p w:rsidR="00942E8E" w:rsidRDefault="00942E8E" w:rsidP="00942E8E">
      <w:pPr>
        <w:rPr>
          <w:rStyle w:val="pokyny"/>
          <w:color w:val="auto"/>
        </w:rPr>
      </w:pPr>
      <w:r>
        <w:rPr>
          <w:rStyle w:val="pokyny"/>
          <w:color w:val="auto"/>
        </w:rPr>
        <w:t xml:space="preserve">Vyřizuje: </w:t>
      </w:r>
      <w:proofErr w:type="spellStart"/>
      <w:r>
        <w:rPr>
          <w:rStyle w:val="pokyny"/>
          <w:color w:val="auto"/>
        </w:rPr>
        <w:t>xxx</w:t>
      </w:r>
      <w:proofErr w:type="spellEnd"/>
    </w:p>
    <w:p w:rsidR="00942E8E" w:rsidRPr="00942E8E" w:rsidRDefault="00942E8E" w:rsidP="00942E8E">
      <w:pPr>
        <w:rPr>
          <w:rStyle w:val="pokyny"/>
          <w:color w:val="auto"/>
        </w:rPr>
      </w:pPr>
    </w:p>
    <w:p w:rsidR="00942E8E" w:rsidRPr="00942E8E" w:rsidRDefault="00565BD2" w:rsidP="00942E8E">
      <w:pPr>
        <w:pStyle w:val="Nadpis2"/>
        <w:rPr>
          <w:rStyle w:val="pokyny"/>
          <w:color w:val="auto"/>
        </w:rPr>
      </w:pPr>
      <w:r>
        <w:rPr>
          <w:rStyle w:val="pokyny"/>
          <w:color w:val="auto"/>
        </w:rPr>
        <w:t xml:space="preserve">Odpověď na Vaši stížnost </w:t>
      </w:r>
      <w:r w:rsidR="00F220BC">
        <w:rPr>
          <w:rStyle w:val="pokyny"/>
          <w:color w:val="auto"/>
        </w:rPr>
        <w:t>na</w:t>
      </w:r>
      <w:r w:rsidR="00942E8E" w:rsidRPr="00942E8E">
        <w:rPr>
          <w:rStyle w:val="pokyny"/>
          <w:color w:val="auto"/>
        </w:rPr>
        <w:t xml:space="preserve"> Kooperativa </w:t>
      </w:r>
      <w:r>
        <w:rPr>
          <w:rStyle w:val="pokyny"/>
          <w:color w:val="auto"/>
        </w:rPr>
        <w:t>Pojišťovna, a. s.</w:t>
      </w:r>
    </w:p>
    <w:p w:rsidR="00942E8E" w:rsidRPr="00942E8E" w:rsidRDefault="00942E8E" w:rsidP="00942E8E">
      <w:pPr>
        <w:pStyle w:val="Zkladntext"/>
        <w:rPr>
          <w:rStyle w:val="pokyny"/>
          <w:color w:val="auto"/>
        </w:rPr>
      </w:pPr>
      <w:r w:rsidRPr="00942E8E">
        <w:rPr>
          <w:rStyle w:val="pokyny"/>
          <w:color w:val="auto"/>
        </w:rPr>
        <w:t xml:space="preserve">Vážený pane </w:t>
      </w:r>
      <w:proofErr w:type="spellStart"/>
      <w:r>
        <w:rPr>
          <w:rStyle w:val="pokyny"/>
          <w:color w:val="auto"/>
        </w:rPr>
        <w:t>xxx</w:t>
      </w:r>
      <w:proofErr w:type="spellEnd"/>
      <w:r w:rsidRPr="00942E8E">
        <w:rPr>
          <w:rStyle w:val="pokyny"/>
          <w:color w:val="auto"/>
        </w:rPr>
        <w:t>,</w:t>
      </w:r>
    </w:p>
    <w:p w:rsidR="008168BF" w:rsidRDefault="00942E8E" w:rsidP="00942E8E">
      <w:pPr>
        <w:pStyle w:val="Zkladntext"/>
        <w:rPr>
          <w:rStyle w:val="pokyny"/>
          <w:color w:val="auto"/>
        </w:rPr>
      </w:pPr>
      <w:r>
        <w:rPr>
          <w:rStyle w:val="pokyny"/>
          <w:color w:val="auto"/>
        </w:rPr>
        <w:t>odpovídáme</w:t>
      </w:r>
      <w:r w:rsidR="00F220BC">
        <w:rPr>
          <w:rStyle w:val="pokyny"/>
          <w:color w:val="auto"/>
        </w:rPr>
        <w:t xml:space="preserve"> na </w:t>
      </w:r>
      <w:r>
        <w:rPr>
          <w:rStyle w:val="pokyny"/>
          <w:color w:val="auto"/>
        </w:rPr>
        <w:t>Vaši stížnost doručenou dne 2. 12. 2019. Nesouhlasíte</w:t>
      </w:r>
      <w:r w:rsidR="00F220BC">
        <w:rPr>
          <w:rStyle w:val="pokyny"/>
          <w:color w:val="auto"/>
        </w:rPr>
        <w:t xml:space="preserve"> s </w:t>
      </w:r>
      <w:r>
        <w:rPr>
          <w:rStyle w:val="pokyny"/>
          <w:color w:val="auto"/>
        </w:rPr>
        <w:t>tím, jak Kooperativa Pojišťovna, a. s.</w:t>
      </w:r>
      <w:r w:rsidR="008168BF">
        <w:rPr>
          <w:rStyle w:val="pokyny"/>
          <w:color w:val="auto"/>
        </w:rPr>
        <w:t xml:space="preserve"> (dále „pojišťovna“)</w:t>
      </w:r>
      <w:r>
        <w:rPr>
          <w:rStyle w:val="pokyny"/>
          <w:color w:val="auto"/>
        </w:rPr>
        <w:t xml:space="preserve">, </w:t>
      </w:r>
      <w:r w:rsidR="008168BF">
        <w:rPr>
          <w:rStyle w:val="pokyny"/>
          <w:color w:val="auto"/>
        </w:rPr>
        <w:t>prošetřila Váš úraz,</w:t>
      </w:r>
      <w:r w:rsidR="00F220BC">
        <w:rPr>
          <w:rStyle w:val="pokyny"/>
          <w:color w:val="auto"/>
        </w:rPr>
        <w:t xml:space="preserve"> a </w:t>
      </w:r>
      <w:r w:rsidR="008168BF">
        <w:rPr>
          <w:rStyle w:val="pokyny"/>
          <w:color w:val="auto"/>
        </w:rPr>
        <w:t>také</w:t>
      </w:r>
      <w:r w:rsidR="00F220BC">
        <w:rPr>
          <w:rStyle w:val="pokyny"/>
          <w:color w:val="auto"/>
        </w:rPr>
        <w:t xml:space="preserve"> s </w:t>
      </w:r>
      <w:r w:rsidR="008168BF">
        <w:rPr>
          <w:rStyle w:val="pokyny"/>
          <w:color w:val="auto"/>
        </w:rPr>
        <w:t>tím, že Vám nevyplatila pojistné plnění</w:t>
      </w:r>
      <w:r w:rsidR="00F220BC">
        <w:rPr>
          <w:rStyle w:val="pokyny"/>
          <w:color w:val="auto"/>
        </w:rPr>
        <w:t xml:space="preserve"> za </w:t>
      </w:r>
      <w:r w:rsidR="008168BF">
        <w:rPr>
          <w:rStyle w:val="pokyny"/>
          <w:color w:val="auto"/>
        </w:rPr>
        <w:t>trvalé následky úrazu.</w:t>
      </w:r>
    </w:p>
    <w:p w:rsidR="008168BF" w:rsidRDefault="008168BF" w:rsidP="008168BF">
      <w:pPr>
        <w:pStyle w:val="Nadpis3"/>
        <w:rPr>
          <w:rStyle w:val="pokyny"/>
          <w:color w:val="auto"/>
        </w:rPr>
      </w:pPr>
      <w:r>
        <w:rPr>
          <w:rStyle w:val="pokyny"/>
          <w:color w:val="auto"/>
        </w:rPr>
        <w:t>Ve sporu</w:t>
      </w:r>
      <w:r w:rsidR="00F220BC">
        <w:rPr>
          <w:rStyle w:val="pokyny"/>
          <w:color w:val="auto"/>
        </w:rPr>
        <w:t xml:space="preserve"> s </w:t>
      </w:r>
      <w:r>
        <w:rPr>
          <w:rStyle w:val="pokyny"/>
          <w:color w:val="auto"/>
        </w:rPr>
        <w:t>pojišťovnou Vám nemůžeme pomoci.</w:t>
      </w:r>
    </w:p>
    <w:p w:rsidR="008168BF" w:rsidRDefault="00F220BC" w:rsidP="00942E8E">
      <w:pPr>
        <w:pStyle w:val="Zkladntext"/>
        <w:rPr>
          <w:rStyle w:val="pokyny"/>
          <w:color w:val="auto"/>
        </w:rPr>
      </w:pPr>
      <w:r>
        <w:rPr>
          <w:rStyle w:val="pokyny"/>
          <w:color w:val="auto"/>
        </w:rPr>
        <w:t>Podle zákona</w:t>
      </w:r>
      <w:r w:rsidR="00565BD2">
        <w:rPr>
          <w:rStyle w:val="Znakapoznpodarou"/>
        </w:rPr>
        <w:footnoteReference w:id="1"/>
      </w:r>
      <w:r>
        <w:rPr>
          <w:rStyle w:val="pokyny"/>
          <w:color w:val="auto"/>
        </w:rPr>
        <w:t xml:space="preserve"> nesmíme </w:t>
      </w:r>
      <w:r w:rsidR="008168BF">
        <w:rPr>
          <w:rStyle w:val="pokyny"/>
          <w:color w:val="auto"/>
        </w:rPr>
        <w:t>zasahovat přímo</w:t>
      </w:r>
      <w:r>
        <w:rPr>
          <w:rStyle w:val="pokyny"/>
          <w:color w:val="auto"/>
        </w:rPr>
        <w:t xml:space="preserve"> do </w:t>
      </w:r>
      <w:r w:rsidR="008168BF">
        <w:rPr>
          <w:rStyle w:val="pokyny"/>
          <w:color w:val="auto"/>
        </w:rPr>
        <w:t>vztahů mezi pojišťovnami</w:t>
      </w:r>
      <w:r>
        <w:rPr>
          <w:rStyle w:val="pokyny"/>
          <w:color w:val="auto"/>
        </w:rPr>
        <w:t xml:space="preserve"> a </w:t>
      </w:r>
      <w:r w:rsidR="008168BF">
        <w:rPr>
          <w:rStyle w:val="pokyny"/>
          <w:color w:val="auto"/>
        </w:rPr>
        <w:t xml:space="preserve">jejich klienty. Je </w:t>
      </w:r>
      <w:r>
        <w:rPr>
          <w:rStyle w:val="pokyny"/>
          <w:color w:val="auto"/>
        </w:rPr>
        <w:t>tedy</w:t>
      </w:r>
      <w:r w:rsidR="008168BF">
        <w:rPr>
          <w:rStyle w:val="pokyny"/>
          <w:color w:val="auto"/>
        </w:rPr>
        <w:t xml:space="preserve"> dobře, že jste podal žalobu</w:t>
      </w:r>
      <w:r>
        <w:rPr>
          <w:rStyle w:val="pokyny"/>
          <w:color w:val="auto"/>
        </w:rPr>
        <w:t xml:space="preserve"> k </w:t>
      </w:r>
      <w:r w:rsidR="008168BF">
        <w:rPr>
          <w:rStyle w:val="pokyny"/>
          <w:color w:val="auto"/>
        </w:rPr>
        <w:t xml:space="preserve">soudu, protože jen soud může </w:t>
      </w:r>
      <w:r>
        <w:rPr>
          <w:rStyle w:val="pokyny"/>
          <w:color w:val="auto"/>
        </w:rPr>
        <w:t xml:space="preserve">rozhodnout </w:t>
      </w:r>
      <w:r w:rsidR="008168BF">
        <w:rPr>
          <w:rStyle w:val="pokyny"/>
          <w:color w:val="auto"/>
        </w:rPr>
        <w:t>spor</w:t>
      </w:r>
      <w:r>
        <w:rPr>
          <w:rStyle w:val="pokyny"/>
          <w:color w:val="auto"/>
        </w:rPr>
        <w:t xml:space="preserve"> o pojistné plnění ze smlouvy s pojišťovnou</w:t>
      </w:r>
      <w:r w:rsidR="008168BF">
        <w:rPr>
          <w:rStyle w:val="pokyny"/>
          <w:color w:val="auto"/>
        </w:rPr>
        <w:t>.</w:t>
      </w:r>
    </w:p>
    <w:p w:rsidR="00491B58" w:rsidRDefault="00491B58" w:rsidP="00491B58">
      <w:pPr>
        <w:pStyle w:val="Nadpis3"/>
        <w:rPr>
          <w:rStyle w:val="pokyny"/>
          <w:color w:val="auto"/>
        </w:rPr>
      </w:pPr>
      <w:r>
        <w:rPr>
          <w:rStyle w:val="pokyny"/>
          <w:color w:val="auto"/>
        </w:rPr>
        <w:t xml:space="preserve">Také </w:t>
      </w:r>
      <w:r w:rsidR="001D0A24">
        <w:rPr>
          <w:rStyle w:val="pokyny"/>
          <w:color w:val="auto"/>
        </w:rPr>
        <w:t xml:space="preserve">s pojišťovnou </w:t>
      </w:r>
      <w:r>
        <w:rPr>
          <w:rStyle w:val="pokyny"/>
          <w:color w:val="auto"/>
        </w:rPr>
        <w:t>nezahájíme správní řízení.</w:t>
      </w:r>
    </w:p>
    <w:p w:rsidR="00491B58" w:rsidRDefault="00491B58" w:rsidP="00491B58">
      <w:pPr>
        <w:pStyle w:val="Zkladntext"/>
        <w:rPr>
          <w:rStyle w:val="pokyny"/>
          <w:color w:val="auto"/>
        </w:rPr>
      </w:pPr>
      <w:r>
        <w:rPr>
          <w:rStyle w:val="pokyny"/>
          <w:color w:val="auto"/>
        </w:rPr>
        <w:t xml:space="preserve">Vaši stížnost považujeme také za podnět k tomu, abychom </w:t>
      </w:r>
      <w:r w:rsidR="00A0333F">
        <w:rPr>
          <w:rStyle w:val="pokyny"/>
          <w:color w:val="auto"/>
        </w:rPr>
        <w:t xml:space="preserve">vůči pojišťovně </w:t>
      </w:r>
      <w:r>
        <w:rPr>
          <w:rStyle w:val="pokyny"/>
          <w:color w:val="auto"/>
        </w:rPr>
        <w:t>zahájili správní řízení.</w:t>
      </w:r>
      <w:r w:rsidR="001D0A24">
        <w:rPr>
          <w:rStyle w:val="Znakapoznpodarou"/>
        </w:rPr>
        <w:footnoteReference w:id="2"/>
      </w:r>
      <w:r>
        <w:rPr>
          <w:rStyle w:val="pokyny"/>
          <w:color w:val="auto"/>
        </w:rPr>
        <w:t xml:space="preserve"> K tomu zatím nevidíme důvod, ale podané informace využijeme při výkonu svého dohledu.</w:t>
      </w:r>
    </w:p>
    <w:p w:rsidR="008168BF" w:rsidRDefault="008168BF" w:rsidP="008168BF">
      <w:pPr>
        <w:pStyle w:val="Nadpis3"/>
        <w:rPr>
          <w:rStyle w:val="pokyny"/>
          <w:color w:val="auto"/>
        </w:rPr>
      </w:pPr>
      <w:r>
        <w:rPr>
          <w:rStyle w:val="pokyny"/>
          <w:color w:val="auto"/>
        </w:rPr>
        <w:t>Jak dohlížíme</w:t>
      </w:r>
      <w:r w:rsidR="00F220BC">
        <w:rPr>
          <w:rStyle w:val="pokyny"/>
          <w:color w:val="auto"/>
        </w:rPr>
        <w:t xml:space="preserve"> nad </w:t>
      </w:r>
      <w:r>
        <w:rPr>
          <w:rStyle w:val="pokyny"/>
          <w:color w:val="auto"/>
        </w:rPr>
        <w:t>pojišťovnami?</w:t>
      </w:r>
    </w:p>
    <w:p w:rsidR="007A3FF4" w:rsidRDefault="004C3CDD" w:rsidP="00942E8E">
      <w:pPr>
        <w:pStyle w:val="Zkladntext"/>
        <w:rPr>
          <w:rStyle w:val="pokyny"/>
          <w:color w:val="auto"/>
        </w:rPr>
      </w:pPr>
      <w:r>
        <w:rPr>
          <w:rStyle w:val="pokyny"/>
          <w:color w:val="auto"/>
        </w:rPr>
        <w:t>D</w:t>
      </w:r>
      <w:r w:rsidR="00942E8E" w:rsidRPr="00942E8E">
        <w:rPr>
          <w:rStyle w:val="pokyny"/>
          <w:color w:val="auto"/>
        </w:rPr>
        <w:t>ohlíží</w:t>
      </w:r>
      <w:r w:rsidR="00F220BC">
        <w:rPr>
          <w:rStyle w:val="pokyny"/>
          <w:color w:val="auto"/>
        </w:rPr>
        <w:t>me nad </w:t>
      </w:r>
      <w:r w:rsidR="00942E8E" w:rsidRPr="00942E8E">
        <w:rPr>
          <w:rStyle w:val="pokyny"/>
          <w:color w:val="auto"/>
        </w:rPr>
        <w:t>oblastí pojišťovnictví</w:t>
      </w:r>
      <w:r w:rsidR="00F220BC">
        <w:rPr>
          <w:rStyle w:val="pokyny"/>
          <w:color w:val="auto"/>
        </w:rPr>
        <w:t xml:space="preserve"> a nad </w:t>
      </w:r>
      <w:r w:rsidR="00942E8E" w:rsidRPr="00942E8E">
        <w:rPr>
          <w:rStyle w:val="pokyny"/>
          <w:color w:val="auto"/>
        </w:rPr>
        <w:t>dodržováním pravidel ochrany spotřebitelů</w:t>
      </w:r>
      <w:r w:rsidR="00F220BC">
        <w:rPr>
          <w:rStyle w:val="pokyny"/>
          <w:color w:val="auto"/>
        </w:rPr>
        <w:t xml:space="preserve"> na </w:t>
      </w:r>
      <w:r w:rsidR="00942E8E" w:rsidRPr="00942E8E">
        <w:rPr>
          <w:rStyle w:val="pokyny"/>
          <w:color w:val="auto"/>
        </w:rPr>
        <w:t xml:space="preserve">finančním trhu. </w:t>
      </w:r>
      <w:r w:rsidR="00F220BC">
        <w:rPr>
          <w:rStyle w:val="pokyny"/>
          <w:color w:val="auto"/>
        </w:rPr>
        <w:t>To znamená, že zjišťujeme</w:t>
      </w:r>
      <w:r w:rsidR="00942E8E" w:rsidRPr="00942E8E">
        <w:rPr>
          <w:rStyle w:val="pokyny"/>
          <w:color w:val="auto"/>
        </w:rPr>
        <w:t xml:space="preserve">, jestli pojišťovny </w:t>
      </w:r>
      <w:r w:rsidR="00F220BC">
        <w:rPr>
          <w:rStyle w:val="pokyny"/>
          <w:color w:val="auto"/>
        </w:rPr>
        <w:t>mají dobrý</w:t>
      </w:r>
      <w:r w:rsidR="00942E8E" w:rsidRPr="00942E8E">
        <w:rPr>
          <w:rStyle w:val="pokyny"/>
          <w:color w:val="auto"/>
        </w:rPr>
        <w:t xml:space="preserve"> systém řízení</w:t>
      </w:r>
      <w:r w:rsidR="00F220BC">
        <w:rPr>
          <w:rStyle w:val="pokyny"/>
          <w:color w:val="auto"/>
        </w:rPr>
        <w:t xml:space="preserve"> a </w:t>
      </w:r>
      <w:r w:rsidR="00942E8E" w:rsidRPr="00942E8E">
        <w:rPr>
          <w:rStyle w:val="pokyny"/>
          <w:color w:val="auto"/>
        </w:rPr>
        <w:t>kontroly</w:t>
      </w:r>
      <w:r w:rsidR="00AA567F">
        <w:rPr>
          <w:rStyle w:val="pokyny"/>
          <w:color w:val="auto"/>
        </w:rPr>
        <w:t xml:space="preserve">, </w:t>
      </w:r>
      <w:r w:rsidR="00942E8E" w:rsidRPr="00942E8E">
        <w:rPr>
          <w:rStyle w:val="pokyny"/>
          <w:color w:val="auto"/>
        </w:rPr>
        <w:t xml:space="preserve">jestli </w:t>
      </w:r>
      <w:r w:rsidR="00F220BC" w:rsidRPr="00942E8E">
        <w:rPr>
          <w:rStyle w:val="pokyny"/>
          <w:color w:val="auto"/>
        </w:rPr>
        <w:t xml:space="preserve">spotřebitelům </w:t>
      </w:r>
      <w:r w:rsidR="00F220BC">
        <w:rPr>
          <w:rStyle w:val="pokyny"/>
          <w:color w:val="auto"/>
        </w:rPr>
        <w:t>poskytují odbornou péči</w:t>
      </w:r>
      <w:r w:rsidR="00AA567F">
        <w:rPr>
          <w:rStyle w:val="pokyny"/>
          <w:color w:val="auto"/>
        </w:rPr>
        <w:t xml:space="preserve"> a dodržují pravidla na ochranu spotřebitelů.</w:t>
      </w:r>
    </w:p>
    <w:p w:rsidR="007A3FF4" w:rsidRDefault="007A3FF4" w:rsidP="00942E8E">
      <w:pPr>
        <w:pStyle w:val="Zkladntext"/>
        <w:rPr>
          <w:rStyle w:val="pokyny"/>
          <w:color w:val="auto"/>
        </w:rPr>
      </w:pPr>
      <w:r>
        <w:rPr>
          <w:rStyle w:val="pokyny"/>
          <w:color w:val="auto"/>
        </w:rPr>
        <w:t xml:space="preserve">Proto </w:t>
      </w:r>
      <w:r w:rsidR="00AA567F">
        <w:rPr>
          <w:rStyle w:val="pokyny"/>
          <w:color w:val="auto"/>
        </w:rPr>
        <w:t xml:space="preserve">obecně </w:t>
      </w:r>
      <w:r>
        <w:rPr>
          <w:rStyle w:val="pokyny"/>
          <w:color w:val="auto"/>
        </w:rPr>
        <w:t>sledujeme, jak pojišťovny</w:t>
      </w:r>
    </w:p>
    <w:p w:rsidR="007A3FF4" w:rsidRDefault="007A3FF4" w:rsidP="007A3FF4">
      <w:pPr>
        <w:pStyle w:val="Seznam"/>
        <w:spacing w:before="60" w:after="60"/>
        <w:rPr>
          <w:rStyle w:val="pokyny"/>
          <w:color w:val="auto"/>
        </w:rPr>
      </w:pPr>
      <w:r>
        <w:rPr>
          <w:rStyle w:val="pokyny"/>
          <w:color w:val="auto"/>
        </w:rPr>
        <w:t>uzavírají, mění a ukončují smlouvy,</w:t>
      </w:r>
    </w:p>
    <w:p w:rsidR="007A3FF4" w:rsidRDefault="00942E8E" w:rsidP="007A3FF4">
      <w:pPr>
        <w:pStyle w:val="Seznam"/>
        <w:spacing w:before="60" w:after="60"/>
        <w:rPr>
          <w:rStyle w:val="pokyny"/>
          <w:color w:val="auto"/>
        </w:rPr>
      </w:pPr>
      <w:r w:rsidRPr="00942E8E">
        <w:rPr>
          <w:rStyle w:val="pokyny"/>
          <w:color w:val="auto"/>
        </w:rPr>
        <w:lastRenderedPageBreak/>
        <w:t>nabí</w:t>
      </w:r>
      <w:r w:rsidR="007A3FF4">
        <w:rPr>
          <w:rStyle w:val="pokyny"/>
          <w:color w:val="auto"/>
        </w:rPr>
        <w:t>zejí</w:t>
      </w:r>
      <w:r w:rsidR="00F220BC">
        <w:rPr>
          <w:rStyle w:val="pokyny"/>
          <w:color w:val="auto"/>
        </w:rPr>
        <w:t xml:space="preserve"> a </w:t>
      </w:r>
      <w:r w:rsidRPr="00942E8E">
        <w:rPr>
          <w:rStyle w:val="pokyny"/>
          <w:color w:val="auto"/>
        </w:rPr>
        <w:t>propag</w:t>
      </w:r>
      <w:r w:rsidR="007A3FF4">
        <w:rPr>
          <w:rStyle w:val="pokyny"/>
          <w:color w:val="auto"/>
        </w:rPr>
        <w:t>ují své služby,</w:t>
      </w:r>
    </w:p>
    <w:p w:rsidR="007A3FF4" w:rsidRDefault="00AA567F" w:rsidP="007A3FF4">
      <w:pPr>
        <w:pStyle w:val="Seznam"/>
        <w:spacing w:before="60" w:after="60"/>
        <w:rPr>
          <w:rStyle w:val="pokyny"/>
          <w:color w:val="auto"/>
        </w:rPr>
      </w:pPr>
      <w:r>
        <w:rPr>
          <w:rStyle w:val="pokyny"/>
          <w:color w:val="auto"/>
        </w:rPr>
        <w:t xml:space="preserve">informují klienty a </w:t>
      </w:r>
      <w:r w:rsidR="00942E8E" w:rsidRPr="00942E8E">
        <w:rPr>
          <w:rStyle w:val="pokyny"/>
          <w:color w:val="auto"/>
        </w:rPr>
        <w:t>jedn</w:t>
      </w:r>
      <w:r w:rsidR="007A3FF4">
        <w:rPr>
          <w:rStyle w:val="pokyny"/>
          <w:color w:val="auto"/>
        </w:rPr>
        <w:t>ají</w:t>
      </w:r>
      <w:r w:rsidR="00F220BC">
        <w:rPr>
          <w:rStyle w:val="pokyny"/>
          <w:color w:val="auto"/>
        </w:rPr>
        <w:t xml:space="preserve"> s</w:t>
      </w:r>
      <w:r w:rsidR="007A3FF4">
        <w:rPr>
          <w:rStyle w:val="pokyny"/>
          <w:color w:val="auto"/>
        </w:rPr>
        <w:t> </w:t>
      </w:r>
      <w:r>
        <w:rPr>
          <w:rStyle w:val="pokyny"/>
          <w:color w:val="auto"/>
        </w:rPr>
        <w:t>nimi</w:t>
      </w:r>
      <w:r w:rsidR="007A3FF4">
        <w:rPr>
          <w:rStyle w:val="pokyny"/>
          <w:color w:val="auto"/>
        </w:rPr>
        <w:t>,</w:t>
      </w:r>
    </w:p>
    <w:p w:rsidR="007A3FF4" w:rsidRDefault="007A3FF4" w:rsidP="007A3FF4">
      <w:pPr>
        <w:pStyle w:val="Seznam"/>
        <w:spacing w:before="60" w:after="60"/>
        <w:rPr>
          <w:rStyle w:val="pokyny"/>
          <w:color w:val="auto"/>
        </w:rPr>
      </w:pPr>
      <w:r>
        <w:rPr>
          <w:rStyle w:val="pokyny"/>
          <w:color w:val="auto"/>
        </w:rPr>
        <w:t xml:space="preserve">likvidují </w:t>
      </w:r>
      <w:r w:rsidR="00942E8E" w:rsidRPr="00942E8E">
        <w:rPr>
          <w:rStyle w:val="pokyny"/>
          <w:color w:val="auto"/>
        </w:rPr>
        <w:t>škodn</w:t>
      </w:r>
      <w:r>
        <w:rPr>
          <w:rStyle w:val="pokyny"/>
          <w:color w:val="auto"/>
        </w:rPr>
        <w:t>é událostí.</w:t>
      </w:r>
    </w:p>
    <w:p w:rsidR="007A3FF4" w:rsidRPr="00942E8E" w:rsidRDefault="007A3FF4" w:rsidP="007A3FF4">
      <w:pPr>
        <w:pStyle w:val="Nadpis3"/>
        <w:rPr>
          <w:rStyle w:val="pokyny"/>
          <w:color w:val="auto"/>
        </w:rPr>
      </w:pPr>
      <w:r>
        <w:rPr>
          <w:rStyle w:val="pokyny"/>
          <w:color w:val="auto"/>
        </w:rPr>
        <w:t>Jak kontrolujeme likvidaci škodných událostí?</w:t>
      </w:r>
    </w:p>
    <w:p w:rsidR="00942E8E" w:rsidRDefault="007A3FF4" w:rsidP="00942E8E">
      <w:pPr>
        <w:pStyle w:val="Zkladntext"/>
        <w:rPr>
          <w:rStyle w:val="pokyny"/>
          <w:color w:val="auto"/>
        </w:rPr>
      </w:pPr>
      <w:r>
        <w:rPr>
          <w:rStyle w:val="pokyny"/>
          <w:color w:val="auto"/>
        </w:rPr>
        <w:t xml:space="preserve">Dohlížíme na to, aby klient od pojišťovny dostal </w:t>
      </w:r>
      <w:r w:rsidR="00942E8E" w:rsidRPr="00942E8E">
        <w:rPr>
          <w:rStyle w:val="pokyny"/>
          <w:color w:val="auto"/>
        </w:rPr>
        <w:t>potřebné informace</w:t>
      </w:r>
      <w:r>
        <w:rPr>
          <w:rStyle w:val="pokyny"/>
          <w:color w:val="auto"/>
        </w:rPr>
        <w:t>. Pokud mu pojišťovna odmítne vyplatit poji</w:t>
      </w:r>
      <w:r w:rsidR="00942E8E" w:rsidRPr="00942E8E">
        <w:rPr>
          <w:rStyle w:val="pokyny"/>
          <w:color w:val="auto"/>
        </w:rPr>
        <w:t xml:space="preserve">stné plnění nebo </w:t>
      </w:r>
      <w:r w:rsidR="00491B58">
        <w:rPr>
          <w:rStyle w:val="pokyny"/>
          <w:color w:val="auto"/>
        </w:rPr>
        <w:t xml:space="preserve">ho sníží, musí to podrobně vysvětlit. Také musí </w:t>
      </w:r>
      <w:r w:rsidR="00AA567F">
        <w:rPr>
          <w:rStyle w:val="pokyny"/>
          <w:color w:val="auto"/>
        </w:rPr>
        <w:t>v </w:t>
      </w:r>
      <w:r w:rsidR="00AA567F" w:rsidRPr="00942E8E">
        <w:rPr>
          <w:rStyle w:val="pokyny"/>
          <w:color w:val="auto"/>
        </w:rPr>
        <w:t>zákonných lhůtách</w:t>
      </w:r>
      <w:r w:rsidR="00AA567F">
        <w:rPr>
          <w:rStyle w:val="pokyny"/>
          <w:color w:val="auto"/>
        </w:rPr>
        <w:t xml:space="preserve"> do</w:t>
      </w:r>
      <w:r w:rsidR="00AA567F" w:rsidRPr="00942E8E">
        <w:rPr>
          <w:rStyle w:val="pokyny"/>
          <w:color w:val="auto"/>
        </w:rPr>
        <w:t xml:space="preserve">končit </w:t>
      </w:r>
      <w:r w:rsidR="00491B58">
        <w:rPr>
          <w:rStyle w:val="pokyny"/>
          <w:color w:val="auto"/>
        </w:rPr>
        <w:t>šetření škodných událostí</w:t>
      </w:r>
      <w:r w:rsidR="00F220BC">
        <w:rPr>
          <w:rStyle w:val="pokyny"/>
          <w:color w:val="auto"/>
        </w:rPr>
        <w:t xml:space="preserve"> a </w:t>
      </w:r>
      <w:r w:rsidR="00491B58">
        <w:rPr>
          <w:rStyle w:val="pokyny"/>
          <w:color w:val="auto"/>
        </w:rPr>
        <w:t>vyrozumět klienta</w:t>
      </w:r>
      <w:r w:rsidR="00F220BC">
        <w:rPr>
          <w:rStyle w:val="pokyny"/>
          <w:color w:val="auto"/>
        </w:rPr>
        <w:t xml:space="preserve"> o </w:t>
      </w:r>
      <w:r w:rsidR="00942E8E" w:rsidRPr="00942E8E">
        <w:rPr>
          <w:rStyle w:val="pokyny"/>
          <w:color w:val="auto"/>
        </w:rPr>
        <w:t>výsledku</w:t>
      </w:r>
      <w:r w:rsidR="00491B58">
        <w:rPr>
          <w:rStyle w:val="pokyny"/>
          <w:color w:val="auto"/>
        </w:rPr>
        <w:t>.</w:t>
      </w:r>
    </w:p>
    <w:p w:rsidR="00AA567F" w:rsidRDefault="00AA567F" w:rsidP="00AA567F">
      <w:pPr>
        <w:pStyle w:val="Nadpis3"/>
        <w:rPr>
          <w:rStyle w:val="pokyny"/>
          <w:color w:val="auto"/>
        </w:rPr>
      </w:pPr>
      <w:r>
        <w:rPr>
          <w:rStyle w:val="pokyny"/>
          <w:color w:val="auto"/>
        </w:rPr>
        <w:t>Co když zjistíme chybu pojišťovny?</w:t>
      </w:r>
    </w:p>
    <w:p w:rsidR="00AA567F" w:rsidRDefault="00AA567F" w:rsidP="00AA567F">
      <w:pPr>
        <w:pStyle w:val="Zkladntext"/>
        <w:rPr>
          <w:rStyle w:val="pokyny"/>
          <w:color w:val="auto"/>
        </w:rPr>
      </w:pPr>
      <w:r w:rsidRPr="00942E8E">
        <w:rPr>
          <w:rStyle w:val="pokyny"/>
          <w:color w:val="auto"/>
        </w:rPr>
        <w:t xml:space="preserve">Pokud </w:t>
      </w:r>
      <w:r>
        <w:rPr>
          <w:rStyle w:val="pokyny"/>
          <w:color w:val="auto"/>
        </w:rPr>
        <w:t xml:space="preserve">zjistíme, že pojišťovna porušila zákon, můžeme jí </w:t>
      </w:r>
      <w:r w:rsidRPr="00942E8E">
        <w:rPr>
          <w:rStyle w:val="pokyny"/>
          <w:color w:val="auto"/>
        </w:rPr>
        <w:t>přikázat, aby zjištěné nedostatky napravila</w:t>
      </w:r>
      <w:r>
        <w:rPr>
          <w:rStyle w:val="pokyny"/>
          <w:color w:val="auto"/>
        </w:rPr>
        <w:t>, a uložit jí pokutu</w:t>
      </w:r>
      <w:r w:rsidRPr="00942E8E">
        <w:rPr>
          <w:rStyle w:val="pokyny"/>
          <w:color w:val="auto"/>
        </w:rPr>
        <w:t xml:space="preserve">. </w:t>
      </w:r>
      <w:r w:rsidR="00116879">
        <w:rPr>
          <w:rStyle w:val="pokyny"/>
          <w:color w:val="auto"/>
        </w:rPr>
        <w:t>I bez správního řízení pojišťovny vedeme</w:t>
      </w:r>
      <w:r>
        <w:rPr>
          <w:rStyle w:val="pokyny"/>
          <w:color w:val="auto"/>
        </w:rPr>
        <w:t xml:space="preserve"> k tomu, aby přijaly </w:t>
      </w:r>
      <w:r w:rsidRPr="00942E8E">
        <w:rPr>
          <w:rStyle w:val="pokyny"/>
          <w:color w:val="auto"/>
        </w:rPr>
        <w:t xml:space="preserve">opatření, </w:t>
      </w:r>
      <w:r>
        <w:rPr>
          <w:rStyle w:val="pokyny"/>
          <w:color w:val="auto"/>
        </w:rPr>
        <w:t xml:space="preserve">která jim zabrání opakovat </w:t>
      </w:r>
      <w:r w:rsidR="00116879">
        <w:rPr>
          <w:rStyle w:val="pokyny"/>
          <w:color w:val="auto"/>
        </w:rPr>
        <w:t xml:space="preserve">zjištěné </w:t>
      </w:r>
      <w:r>
        <w:rPr>
          <w:rStyle w:val="pokyny"/>
          <w:color w:val="auto"/>
        </w:rPr>
        <w:t>chyby.</w:t>
      </w:r>
    </w:p>
    <w:p w:rsidR="00116879" w:rsidRDefault="00116879" w:rsidP="00AA567F">
      <w:pPr>
        <w:pStyle w:val="Zkladntext"/>
        <w:rPr>
          <w:rStyle w:val="pokyny"/>
          <w:color w:val="auto"/>
        </w:rPr>
      </w:pPr>
      <w:r>
        <w:rPr>
          <w:rStyle w:val="pokyny"/>
          <w:color w:val="auto"/>
        </w:rPr>
        <w:t>I kdybychom zjistili chybu pojišťovny vůči jejímu klientovi, nemohli bychom z</w:t>
      </w:r>
      <w:r w:rsidR="00F65873">
        <w:rPr>
          <w:rStyle w:val="pokyny"/>
          <w:color w:val="auto"/>
        </w:rPr>
        <w:t>a</w:t>
      </w:r>
      <w:r>
        <w:rPr>
          <w:rStyle w:val="pokyny"/>
          <w:color w:val="auto"/>
        </w:rPr>
        <w:t>jistit nápravu například tak, že bychom pojišťovně nařídili, aby mu vyplatila konkrétní částku.</w:t>
      </w:r>
    </w:p>
    <w:p w:rsidR="00116879" w:rsidRDefault="00116879" w:rsidP="00116879">
      <w:pPr>
        <w:pStyle w:val="Nadpis3"/>
        <w:rPr>
          <w:rStyle w:val="pokyny"/>
          <w:color w:val="auto"/>
        </w:rPr>
      </w:pPr>
      <w:r>
        <w:rPr>
          <w:rStyle w:val="pokyny"/>
          <w:color w:val="auto"/>
        </w:rPr>
        <w:t>Musíme mlčet o svých zjištěních.</w:t>
      </w:r>
    </w:p>
    <w:p w:rsidR="00AA567F" w:rsidRDefault="00AA567F" w:rsidP="00AA567F">
      <w:pPr>
        <w:pStyle w:val="Zkladntext"/>
        <w:rPr>
          <w:rStyle w:val="pokyny"/>
          <w:color w:val="auto"/>
        </w:rPr>
      </w:pPr>
      <w:r>
        <w:rPr>
          <w:rStyle w:val="pokyny"/>
          <w:color w:val="auto"/>
        </w:rPr>
        <w:t>O tom, co jsme při dohledu zjistili, nesmíme mluvit.</w:t>
      </w:r>
      <w:r>
        <w:rPr>
          <w:rStyle w:val="Znakapoznpodarou"/>
        </w:rPr>
        <w:footnoteReference w:id="3"/>
      </w:r>
      <w:r>
        <w:rPr>
          <w:rStyle w:val="pokyny"/>
          <w:color w:val="auto"/>
        </w:rPr>
        <w:t xml:space="preserve"> Proto </w:t>
      </w:r>
      <w:r w:rsidRPr="00942E8E">
        <w:rPr>
          <w:rStyle w:val="pokyny"/>
          <w:color w:val="auto"/>
        </w:rPr>
        <w:t>Vá</w:t>
      </w:r>
      <w:r>
        <w:rPr>
          <w:rStyle w:val="pokyny"/>
          <w:color w:val="auto"/>
        </w:rPr>
        <w:t>m</w:t>
      </w:r>
      <w:r w:rsidRPr="00942E8E">
        <w:rPr>
          <w:rStyle w:val="pokyny"/>
          <w:color w:val="auto"/>
        </w:rPr>
        <w:t xml:space="preserve"> nemůže</w:t>
      </w:r>
      <w:r>
        <w:rPr>
          <w:rStyle w:val="pokyny"/>
          <w:color w:val="auto"/>
        </w:rPr>
        <w:t>me sdělit,</w:t>
      </w:r>
      <w:r w:rsidRPr="00942E8E">
        <w:rPr>
          <w:rStyle w:val="pokyny"/>
          <w:color w:val="auto"/>
        </w:rPr>
        <w:t xml:space="preserve"> zda</w:t>
      </w:r>
      <w:r>
        <w:rPr>
          <w:rStyle w:val="pokyny"/>
          <w:color w:val="auto"/>
        </w:rPr>
        <w:t xml:space="preserve"> a co jsme udělali nebo uděláme.</w:t>
      </w:r>
    </w:p>
    <w:p w:rsidR="00AA567F" w:rsidRPr="00942E8E" w:rsidRDefault="00F65873" w:rsidP="00F65873">
      <w:pPr>
        <w:pStyle w:val="Nadpis3"/>
        <w:rPr>
          <w:rStyle w:val="pokyny"/>
          <w:color w:val="auto"/>
        </w:rPr>
      </w:pPr>
      <w:r>
        <w:rPr>
          <w:rStyle w:val="pokyny"/>
          <w:color w:val="auto"/>
        </w:rPr>
        <w:t>Připravili tuto odpověď odborníci?</w:t>
      </w:r>
    </w:p>
    <w:p w:rsidR="00942E8E" w:rsidRPr="00942E8E" w:rsidRDefault="00F65873" w:rsidP="00942E8E">
      <w:pPr>
        <w:pStyle w:val="Zkladntext"/>
        <w:rPr>
          <w:rStyle w:val="pokyny"/>
          <w:color w:val="auto"/>
        </w:rPr>
      </w:pPr>
      <w:r>
        <w:rPr>
          <w:rStyle w:val="pokyny"/>
          <w:color w:val="auto"/>
        </w:rPr>
        <w:t>Přestože V</w:t>
      </w:r>
      <w:r w:rsidR="001E052A">
        <w:rPr>
          <w:rStyle w:val="pokyny"/>
          <w:color w:val="auto"/>
        </w:rPr>
        <w:t>ám píšeme z odboru komunikace, podklady a o</w:t>
      </w:r>
      <w:r w:rsidR="00942E8E" w:rsidRPr="00942E8E">
        <w:rPr>
          <w:rStyle w:val="pokyny"/>
          <w:color w:val="auto"/>
        </w:rPr>
        <w:t>dpověď</w:t>
      </w:r>
      <w:r w:rsidR="00F220BC">
        <w:rPr>
          <w:rStyle w:val="pokyny"/>
          <w:color w:val="auto"/>
        </w:rPr>
        <w:t xml:space="preserve"> </w:t>
      </w:r>
      <w:r w:rsidR="00942E8E" w:rsidRPr="00942E8E">
        <w:rPr>
          <w:rStyle w:val="pokyny"/>
          <w:color w:val="auto"/>
        </w:rPr>
        <w:t>zpraco</w:t>
      </w:r>
      <w:r w:rsidR="001E052A">
        <w:rPr>
          <w:rStyle w:val="pokyny"/>
          <w:color w:val="auto"/>
        </w:rPr>
        <w:t>val příslušný odborný útvar ČNB.</w:t>
      </w:r>
    </w:p>
    <w:p w:rsidR="00942E8E" w:rsidRPr="00942E8E" w:rsidRDefault="00942E8E" w:rsidP="00942E8E">
      <w:pPr>
        <w:pStyle w:val="Zkladntext"/>
        <w:rPr>
          <w:rStyle w:val="pokyny"/>
          <w:color w:val="auto"/>
        </w:rPr>
      </w:pPr>
      <w:r w:rsidRPr="00942E8E">
        <w:rPr>
          <w:rStyle w:val="pokyny"/>
          <w:color w:val="auto"/>
        </w:rPr>
        <w:t>S pozdravem</w:t>
      </w:r>
    </w:p>
    <w:p w:rsidR="00942E8E" w:rsidRPr="00942E8E" w:rsidRDefault="00942E8E" w:rsidP="00942E8E">
      <w:pPr>
        <w:rPr>
          <w:rStyle w:val="pokyny"/>
          <w:color w:val="auto"/>
        </w:rPr>
      </w:pPr>
      <w:r w:rsidRPr="00942E8E">
        <w:rPr>
          <w:rStyle w:val="pokyny"/>
          <w:color w:val="auto"/>
        </w:rPr>
        <w:t>Markéta Fišerová</w:t>
      </w:r>
    </w:p>
    <w:p w:rsidR="00DA0D09" w:rsidRDefault="00942E8E" w:rsidP="00942E8E">
      <w:pPr>
        <w:rPr>
          <w:rStyle w:val="pokyny"/>
          <w:color w:val="auto"/>
        </w:rPr>
      </w:pPr>
      <w:r w:rsidRPr="00942E8E">
        <w:rPr>
          <w:rStyle w:val="pokyny"/>
          <w:color w:val="auto"/>
        </w:rPr>
        <w:t>ředitelka odboru komunikace</w:t>
      </w:r>
      <w:r w:rsidR="00F220BC">
        <w:rPr>
          <w:rStyle w:val="pokyny"/>
          <w:color w:val="auto"/>
        </w:rPr>
        <w:t xml:space="preserve"> a </w:t>
      </w:r>
      <w:r w:rsidR="00DA0D09">
        <w:rPr>
          <w:rStyle w:val="pokyny"/>
          <w:color w:val="auto"/>
        </w:rPr>
        <w:t>mluvčí ČNB</w:t>
      </w:r>
    </w:p>
    <w:p w:rsidR="00F5160B" w:rsidRDefault="00F5160B" w:rsidP="00942E8E">
      <w:pPr>
        <w:rPr>
          <w:rStyle w:val="pokyny"/>
          <w:color w:val="auto"/>
        </w:rPr>
      </w:pPr>
      <w:r>
        <w:rPr>
          <w:rStyle w:val="pokyny"/>
          <w:color w:val="auto"/>
        </w:rPr>
        <w:t>sekce kancelář</w:t>
      </w:r>
    </w:p>
    <w:p w:rsidR="00F5160B" w:rsidRDefault="00F5160B" w:rsidP="00942E8E">
      <w:pPr>
        <w:rPr>
          <w:rStyle w:val="pokyny"/>
          <w:color w:val="auto"/>
        </w:rPr>
      </w:pPr>
      <w:r>
        <w:rPr>
          <w:rStyle w:val="pokyny"/>
          <w:color w:val="auto"/>
        </w:rPr>
        <w:t>Česká národní banka</w:t>
      </w:r>
    </w:p>
    <w:p w:rsidR="00942E8E" w:rsidRPr="00942E8E" w:rsidRDefault="00942E8E" w:rsidP="00942E8E">
      <w:pPr>
        <w:rPr>
          <w:rStyle w:val="pokyny"/>
          <w:color w:val="auto"/>
        </w:rPr>
      </w:pPr>
      <w:r w:rsidRPr="00942E8E">
        <w:rPr>
          <w:rStyle w:val="pokyny"/>
          <w:color w:val="auto"/>
        </w:rPr>
        <w:t>www.cnb.cz</w:t>
      </w:r>
    </w:p>
    <w:sectPr w:rsidR="00942E8E" w:rsidRPr="00942E8E" w:rsidSect="00887AD9">
      <w:headerReference w:type="default" r:id="rId18"/>
      <w:headerReference w:type="first" r:id="rId19"/>
      <w:pgSz w:w="11906" w:h="16838"/>
      <w:pgMar w:top="1418" w:right="1701" w:bottom="1418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D51" w:rsidRDefault="00FF5D51">
      <w:r>
        <w:separator/>
      </w:r>
    </w:p>
  </w:endnote>
  <w:endnote w:type="continuationSeparator" w:id="0">
    <w:p w:rsidR="00FF5D51" w:rsidRDefault="00FF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D9" w:rsidRDefault="00887A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ED8" w:rsidRPr="00C62ED8" w:rsidRDefault="00C62ED8" w:rsidP="00190FA8">
    <w:pPr>
      <w:pStyle w:val="kontakt"/>
      <w:tabs>
        <w:tab w:val="left" w:pos="7938"/>
      </w:tabs>
      <w:jc w:val="right"/>
      <w:rPr>
        <w:sz w:val="22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D9" w:rsidRDefault="00887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D51" w:rsidRDefault="00FF5D51">
      <w:r>
        <w:separator/>
      </w:r>
    </w:p>
  </w:footnote>
  <w:footnote w:type="continuationSeparator" w:id="0">
    <w:p w:rsidR="00FF5D51" w:rsidRDefault="00FF5D51">
      <w:r>
        <w:continuationSeparator/>
      </w:r>
    </w:p>
  </w:footnote>
  <w:footnote w:id="1">
    <w:p w:rsidR="00565BD2" w:rsidRPr="00565BD2" w:rsidRDefault="00565BD2">
      <w:pPr>
        <w:pStyle w:val="Textpoznpodarou"/>
        <w:rPr>
          <w:lang w:val="cs-CZ"/>
        </w:rPr>
      </w:pPr>
      <w:r w:rsidRPr="00565BD2">
        <w:rPr>
          <w:rStyle w:val="Znakapoznpodarou"/>
          <w:b w:val="0"/>
          <w:color w:val="auto"/>
          <w:sz w:val="18"/>
          <w:vertAlign w:val="baseline"/>
        </w:rPr>
        <w:footnoteRef/>
      </w:r>
      <w:r>
        <w:t xml:space="preserve"> </w:t>
      </w:r>
      <w:r>
        <w:rPr>
          <w:rStyle w:val="Znakapoznpodarou"/>
          <w:b w:val="0"/>
          <w:color w:val="auto"/>
          <w:sz w:val="18"/>
          <w:vertAlign w:val="baseline"/>
        </w:rPr>
        <w:tab/>
      </w:r>
      <w:r>
        <w:rPr>
          <w:lang w:val="cs-CZ"/>
        </w:rPr>
        <w:t>Zákon č. 6/19963</w:t>
      </w:r>
      <w:r w:rsidRPr="00565BD2">
        <w:t xml:space="preserve"> </w:t>
      </w:r>
      <w:r>
        <w:rPr>
          <w:lang w:val="cs-CZ"/>
        </w:rPr>
        <w:t>Sb., o </w:t>
      </w:r>
      <w:r w:rsidRPr="00565BD2">
        <w:rPr>
          <w:lang w:val="cs-CZ"/>
        </w:rPr>
        <w:t>České národní ban</w:t>
      </w:r>
      <w:r>
        <w:rPr>
          <w:lang w:val="cs-CZ"/>
        </w:rPr>
        <w:t xml:space="preserve">ce, </w:t>
      </w:r>
      <w:r w:rsidRPr="00565BD2">
        <w:rPr>
          <w:lang w:val="cs-CZ"/>
        </w:rPr>
        <w:t>zákon</w:t>
      </w:r>
      <w:r>
        <w:rPr>
          <w:lang w:val="cs-CZ"/>
        </w:rPr>
        <w:t xml:space="preserve"> č. </w:t>
      </w:r>
      <w:r w:rsidRPr="00565BD2">
        <w:rPr>
          <w:lang w:val="cs-CZ"/>
        </w:rPr>
        <w:t>277/2009 Sb</w:t>
      </w:r>
      <w:r>
        <w:rPr>
          <w:lang w:val="cs-CZ"/>
        </w:rPr>
        <w:t>., o </w:t>
      </w:r>
      <w:r w:rsidRPr="00565BD2">
        <w:rPr>
          <w:lang w:val="cs-CZ"/>
        </w:rPr>
        <w:t>pojišťovnictví, zákon</w:t>
      </w:r>
      <w:r>
        <w:rPr>
          <w:lang w:val="cs-CZ"/>
        </w:rPr>
        <w:t xml:space="preserve"> č. </w:t>
      </w:r>
      <w:r w:rsidRPr="00565BD2">
        <w:rPr>
          <w:lang w:val="cs-CZ"/>
        </w:rPr>
        <w:t>170/2018 Sb.,</w:t>
      </w:r>
      <w:r>
        <w:rPr>
          <w:lang w:val="cs-CZ"/>
        </w:rPr>
        <w:t xml:space="preserve"> o </w:t>
      </w:r>
      <w:r w:rsidRPr="00565BD2">
        <w:rPr>
          <w:lang w:val="cs-CZ"/>
        </w:rPr>
        <w:t>distribuci pojištění</w:t>
      </w:r>
      <w:r>
        <w:rPr>
          <w:lang w:val="cs-CZ"/>
        </w:rPr>
        <w:t xml:space="preserve"> a </w:t>
      </w:r>
      <w:r w:rsidRPr="00565BD2">
        <w:rPr>
          <w:lang w:val="cs-CZ"/>
        </w:rPr>
        <w:t xml:space="preserve">zajištění, </w:t>
      </w:r>
      <w:r>
        <w:rPr>
          <w:lang w:val="cs-CZ"/>
        </w:rPr>
        <w:t>zákon</w:t>
      </w:r>
      <w:r w:rsidRPr="00565BD2">
        <w:rPr>
          <w:lang w:val="cs-CZ"/>
        </w:rPr>
        <w:t xml:space="preserve"> č 634/1992 Sb.,</w:t>
      </w:r>
      <w:r>
        <w:rPr>
          <w:lang w:val="cs-CZ"/>
        </w:rPr>
        <w:t xml:space="preserve"> o </w:t>
      </w:r>
      <w:r w:rsidRPr="00565BD2">
        <w:rPr>
          <w:lang w:val="cs-CZ"/>
        </w:rPr>
        <w:t>ochraně spotřebitele</w:t>
      </w:r>
      <w:r>
        <w:rPr>
          <w:lang w:val="cs-CZ"/>
        </w:rPr>
        <w:t>.</w:t>
      </w:r>
    </w:p>
  </w:footnote>
  <w:footnote w:id="2">
    <w:p w:rsidR="001D0A24" w:rsidRPr="001D0A24" w:rsidRDefault="00565BD2">
      <w:pPr>
        <w:pStyle w:val="Textpoznpodarou"/>
        <w:rPr>
          <w:lang w:val="cs-CZ"/>
        </w:rPr>
      </w:pPr>
      <w:r w:rsidRPr="00565BD2">
        <w:rPr>
          <w:rStyle w:val="Znakapoznpodarou"/>
          <w:b w:val="0"/>
          <w:color w:val="auto"/>
          <w:sz w:val="18"/>
          <w:vertAlign w:val="baseline"/>
        </w:rPr>
        <w:footnoteRef/>
      </w:r>
      <w:r>
        <w:t xml:space="preserve"> </w:t>
      </w:r>
      <w:r>
        <w:rPr>
          <w:rStyle w:val="Znakapoznpodarou"/>
          <w:b w:val="0"/>
          <w:color w:val="auto"/>
          <w:sz w:val="18"/>
          <w:vertAlign w:val="baseline"/>
        </w:rPr>
        <w:tab/>
      </w:r>
      <w:r w:rsidR="001D0A24" w:rsidRPr="001D0A24">
        <w:t>„Správní orgán je povinen přijímat podněty, aby bylo zahájeno řízení</w:t>
      </w:r>
      <w:r>
        <w:t xml:space="preserve"> z </w:t>
      </w:r>
      <w:r w:rsidR="001D0A24" w:rsidRPr="001D0A24">
        <w:t>moci úřední. Pokud</w:t>
      </w:r>
      <w:r>
        <w:t xml:space="preserve"> o </w:t>
      </w:r>
      <w:r w:rsidR="001D0A24" w:rsidRPr="001D0A24">
        <w:t>to ten, kdo podal podnět, požádá, je správní orgán povinen sdělit mu</w:t>
      </w:r>
      <w:r>
        <w:t xml:space="preserve"> ve </w:t>
      </w:r>
      <w:r w:rsidR="001D0A24" w:rsidRPr="001D0A24">
        <w:t>lhůtě 30 dnů</w:t>
      </w:r>
      <w:r>
        <w:t xml:space="preserve"> ode </w:t>
      </w:r>
      <w:r w:rsidR="001D0A24" w:rsidRPr="001D0A24">
        <w:t>dne, kdy podnět obdržel, že řízení zahájil, nebo že neshledal důvody</w:t>
      </w:r>
      <w:r>
        <w:t xml:space="preserve"> k </w:t>
      </w:r>
      <w:r w:rsidR="001D0A24" w:rsidRPr="001D0A24">
        <w:t>zahájení řízení</w:t>
      </w:r>
      <w:r>
        <w:t xml:space="preserve"> z </w:t>
      </w:r>
      <w:r w:rsidR="001D0A24" w:rsidRPr="001D0A24">
        <w:t>moci úřední, popřípadě že podnět postoupil příslušnému správnímu orgánu. Sdělení správní orgán nezasílá, postupuje-li vůči tomu, kdo podal podnět, podle</w:t>
      </w:r>
      <w:r>
        <w:t xml:space="preserve"> § </w:t>
      </w:r>
      <w:r w:rsidR="001D0A24" w:rsidRPr="001D0A24">
        <w:t>46 odst. 1 nebo</w:t>
      </w:r>
      <w:r>
        <w:t xml:space="preserve"> § </w:t>
      </w:r>
      <w:r w:rsidR="00A0333F">
        <w:t>47 odst.</w:t>
      </w:r>
      <w:r w:rsidR="00A0333F">
        <w:rPr>
          <w:lang w:val="cs-CZ"/>
        </w:rPr>
        <w:t> </w:t>
      </w:r>
      <w:r w:rsidR="001D0A24" w:rsidRPr="001D0A24">
        <w:t>1.“</w:t>
      </w:r>
      <w:r w:rsidR="001D0A24">
        <w:rPr>
          <w:lang w:val="cs-CZ"/>
        </w:rPr>
        <w:t xml:space="preserve"> [</w:t>
      </w:r>
      <w:r w:rsidR="001D0A24">
        <w:t xml:space="preserve">§ 42 </w:t>
      </w:r>
      <w:r w:rsidR="001D0A24">
        <w:rPr>
          <w:lang w:val="cs-CZ"/>
        </w:rPr>
        <w:t>zákona</w:t>
      </w:r>
      <w:r>
        <w:rPr>
          <w:lang w:val="cs-CZ"/>
        </w:rPr>
        <w:t xml:space="preserve"> č. </w:t>
      </w:r>
      <w:r w:rsidR="001D0A24">
        <w:rPr>
          <w:lang w:val="cs-CZ"/>
        </w:rPr>
        <w:t xml:space="preserve">500/2004 Sb., </w:t>
      </w:r>
      <w:r w:rsidR="001D0A24">
        <w:t>správního řádu</w:t>
      </w:r>
      <w:r w:rsidR="001D0A24">
        <w:rPr>
          <w:lang w:val="cs-CZ"/>
        </w:rPr>
        <w:t>]</w:t>
      </w:r>
    </w:p>
  </w:footnote>
  <w:footnote w:id="3">
    <w:p w:rsidR="00AA567F" w:rsidRPr="004C3CDD" w:rsidRDefault="00565BD2" w:rsidP="00AA567F">
      <w:pPr>
        <w:pStyle w:val="Textpoznpodarou"/>
        <w:rPr>
          <w:lang w:val="cs-CZ"/>
        </w:rPr>
      </w:pPr>
      <w:r w:rsidRPr="00565BD2">
        <w:rPr>
          <w:rStyle w:val="Znakapoznpodarou"/>
          <w:b w:val="0"/>
          <w:color w:val="auto"/>
          <w:sz w:val="18"/>
          <w:vertAlign w:val="baseline"/>
        </w:rPr>
        <w:footnoteRef/>
      </w:r>
      <w:r>
        <w:t xml:space="preserve"> </w:t>
      </w:r>
      <w:r>
        <w:rPr>
          <w:rStyle w:val="Znakapoznpodarou"/>
          <w:b w:val="0"/>
          <w:color w:val="auto"/>
          <w:sz w:val="18"/>
          <w:vertAlign w:val="baseline"/>
        </w:rPr>
        <w:tab/>
      </w:r>
      <w:r w:rsidR="00AA567F" w:rsidRPr="004C3CDD">
        <w:t>„Kontrolující pověření výkonem dohledu</w:t>
      </w:r>
      <w:r>
        <w:t xml:space="preserve"> v </w:t>
      </w:r>
      <w:r w:rsidR="00AA567F" w:rsidRPr="004C3CDD">
        <w:t>pojišťovnictví jsou povinni zachovávat mlčenlivost</w:t>
      </w:r>
      <w:r>
        <w:t xml:space="preserve"> o </w:t>
      </w:r>
      <w:r w:rsidR="00AA567F" w:rsidRPr="004C3CDD">
        <w:t>skutečnostech,</w:t>
      </w:r>
      <w:r>
        <w:t xml:space="preserve"> o </w:t>
      </w:r>
      <w:r w:rsidR="00AA567F" w:rsidRPr="004C3CDD">
        <w:t>kterých se dozvěděli</w:t>
      </w:r>
      <w:r>
        <w:t xml:space="preserve"> při </w:t>
      </w:r>
      <w:r w:rsidR="00AA567F" w:rsidRPr="004C3CDD">
        <w:t>své činnosti</w:t>
      </w:r>
      <w:r>
        <w:t xml:space="preserve"> v </w:t>
      </w:r>
      <w:r w:rsidR="00AA567F" w:rsidRPr="004C3CDD">
        <w:t>rámci výkonu dohledu</w:t>
      </w:r>
      <w:r>
        <w:t xml:space="preserve"> v </w:t>
      </w:r>
      <w:r w:rsidR="00AA567F" w:rsidRPr="004C3CDD">
        <w:t>oblasti pojišťovnictví</w:t>
      </w:r>
      <w:r>
        <w:t xml:space="preserve"> s </w:t>
      </w:r>
      <w:r w:rsidR="00AA567F" w:rsidRPr="004C3CDD">
        <w:t>výjimkou informací podaných</w:t>
      </w:r>
      <w:r>
        <w:t xml:space="preserve"> v </w:t>
      </w:r>
      <w:r w:rsidR="00AA567F" w:rsidRPr="004C3CDD">
        <w:t>zobecněné nebo celkové podobě,</w:t>
      </w:r>
      <w:r>
        <w:t xml:space="preserve"> ze </w:t>
      </w:r>
      <w:r w:rsidR="00AA567F" w:rsidRPr="004C3CDD">
        <w:t>které není možno identifikovat jednotlivou osobu, které se informace týká. Tato povinnost trvá</w:t>
      </w:r>
      <w:r>
        <w:t xml:space="preserve"> i po </w:t>
      </w:r>
      <w:r w:rsidR="00AA567F" w:rsidRPr="004C3CDD">
        <w:t>skončení pracovněprávního vztahu. Povinnost zachovávat mlčenlivost platí</w:t>
      </w:r>
      <w:r>
        <w:t xml:space="preserve"> i pro </w:t>
      </w:r>
      <w:r w:rsidR="00AA567F" w:rsidRPr="004C3CDD">
        <w:t>členy poradních orgánů</w:t>
      </w:r>
      <w:r>
        <w:t xml:space="preserve"> a </w:t>
      </w:r>
      <w:r w:rsidR="00AA567F" w:rsidRPr="004C3CDD">
        <w:t>další osoby zúčastněné</w:t>
      </w:r>
      <w:r>
        <w:t xml:space="preserve"> při </w:t>
      </w:r>
      <w:r w:rsidR="00AA567F" w:rsidRPr="004C3CDD">
        <w:t>výkonu dohledu.“</w:t>
      </w:r>
      <w:r w:rsidR="00AA567F">
        <w:rPr>
          <w:lang w:val="cs-CZ"/>
        </w:rPr>
        <w:t xml:space="preserve"> [</w:t>
      </w:r>
      <w:r w:rsidR="00AA567F" w:rsidRPr="004C3CDD">
        <w:t>§ 126 odst. 1 zákona</w:t>
      </w:r>
      <w:r>
        <w:t xml:space="preserve"> č. </w:t>
      </w:r>
      <w:r w:rsidR="00AA567F">
        <w:t>277/2009 Sb.,</w:t>
      </w:r>
      <w:r>
        <w:t xml:space="preserve"> o </w:t>
      </w:r>
      <w:r w:rsidR="00AA567F">
        <w:t>pojišťovnictví</w:t>
      </w:r>
      <w:r w:rsidR="00AA567F">
        <w:rPr>
          <w:lang w:val="cs-CZ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D9" w:rsidRDefault="00887A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D9" w:rsidRPr="00887AD9" w:rsidRDefault="00887AD9" w:rsidP="00887AD9">
    <w:pPr>
      <w:pStyle w:val="Zhlav"/>
    </w:pPr>
    <w:r>
      <w:t xml:space="preserve">původní </w:t>
    </w:r>
    <w:r>
      <w:rPr>
        <w:rFonts w:cs="Calibri"/>
      </w:rPr>
      <w:t>│</w:t>
    </w:r>
    <w:r>
      <w:t xml:space="preserve"> původní </w:t>
    </w:r>
    <w:r>
      <w:rPr>
        <w:rFonts w:cs="Calibri"/>
      </w:rPr>
      <w:t>│</w:t>
    </w:r>
    <w:r>
      <w:t xml:space="preserve"> původní </w:t>
    </w:r>
    <w:r>
      <w:rPr>
        <w:rFonts w:cs="Calibri"/>
      </w:rPr>
      <w:t>│</w:t>
    </w:r>
    <w:r w:rsidRPr="00273EAE">
      <w:t xml:space="preserve"> </w:t>
    </w:r>
    <w:r>
      <w:t xml:space="preserve">původní </w:t>
    </w:r>
    <w:r>
      <w:rPr>
        <w:rFonts w:cs="Calibri"/>
      </w:rPr>
      <w:t>│</w:t>
    </w:r>
    <w:r w:rsidRPr="00273EAE">
      <w:t xml:space="preserve"> </w:t>
    </w:r>
    <w:r>
      <w:t xml:space="preserve">původní </w:t>
    </w:r>
    <w:r>
      <w:rPr>
        <w:rFonts w:cs="Calibri"/>
      </w:rPr>
      <w:t>│</w:t>
    </w:r>
    <w:r w:rsidRPr="00273EAE">
      <w:t xml:space="preserve"> </w:t>
    </w:r>
    <w:r>
      <w:t xml:space="preserve">původní </w:t>
    </w:r>
    <w:r>
      <w:rPr>
        <w:rFonts w:cs="Calibri"/>
      </w:rPr>
      <w:t>│</w:t>
    </w:r>
    <w:r w:rsidRPr="00273EAE">
      <w:t xml:space="preserve"> </w:t>
    </w:r>
    <w:r>
      <w:t xml:space="preserve">původní </w:t>
    </w:r>
    <w:r>
      <w:rPr>
        <w:rFonts w:cs="Calibri"/>
      </w:rPr>
      <w:t>│</w:t>
    </w:r>
    <w:r w:rsidRPr="00273EAE">
      <w:t xml:space="preserve"> </w:t>
    </w:r>
    <w:r>
      <w:t>původní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AE" w:rsidRDefault="00273EAE">
    <w:pPr>
      <w:pStyle w:val="Zhlav"/>
    </w:pPr>
    <w:r>
      <w:t xml:space="preserve">původní </w:t>
    </w:r>
    <w:r>
      <w:rPr>
        <w:rFonts w:cs="Calibri"/>
      </w:rPr>
      <w:t>│</w:t>
    </w:r>
    <w:r>
      <w:t xml:space="preserve"> původní </w:t>
    </w:r>
    <w:r>
      <w:rPr>
        <w:rFonts w:cs="Calibri"/>
      </w:rPr>
      <w:t>│</w:t>
    </w:r>
    <w:r>
      <w:t xml:space="preserve"> původní </w:t>
    </w:r>
    <w:r>
      <w:rPr>
        <w:rFonts w:cs="Calibri"/>
      </w:rPr>
      <w:t>│</w:t>
    </w:r>
    <w:r w:rsidRPr="00273EAE">
      <w:t xml:space="preserve"> </w:t>
    </w:r>
    <w:r>
      <w:t xml:space="preserve">původní </w:t>
    </w:r>
    <w:r>
      <w:rPr>
        <w:rFonts w:cs="Calibri"/>
      </w:rPr>
      <w:t>│</w:t>
    </w:r>
    <w:r w:rsidRPr="00273EAE">
      <w:t xml:space="preserve"> </w:t>
    </w:r>
    <w:r>
      <w:t xml:space="preserve">původní </w:t>
    </w:r>
    <w:r>
      <w:rPr>
        <w:rFonts w:cs="Calibri"/>
      </w:rPr>
      <w:t>│</w:t>
    </w:r>
    <w:r w:rsidRPr="00273EAE">
      <w:t xml:space="preserve"> </w:t>
    </w:r>
    <w:r>
      <w:t xml:space="preserve">původní </w:t>
    </w:r>
    <w:r>
      <w:rPr>
        <w:rFonts w:cs="Calibri"/>
      </w:rPr>
      <w:t>│</w:t>
    </w:r>
    <w:r w:rsidRPr="00273EAE">
      <w:t xml:space="preserve"> </w:t>
    </w:r>
    <w:r>
      <w:t xml:space="preserve">původní </w:t>
    </w:r>
    <w:r>
      <w:rPr>
        <w:rFonts w:cs="Calibri"/>
      </w:rPr>
      <w:t>│</w:t>
    </w:r>
    <w:r w:rsidRPr="00273EAE">
      <w:t xml:space="preserve"> </w:t>
    </w:r>
    <w:r>
      <w:t>původní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D9" w:rsidRPr="00887AD9" w:rsidRDefault="00887AD9" w:rsidP="00887AD9">
    <w:pPr>
      <w:pStyle w:val="Zhlav"/>
    </w:pPr>
    <w:r>
      <w:t xml:space="preserve">přepsaný </w:t>
    </w:r>
    <w:r>
      <w:rPr>
        <w:rFonts w:cs="Calibri"/>
      </w:rPr>
      <w:t>│</w:t>
    </w:r>
    <w:r>
      <w:t xml:space="preserve"> přepsaný </w:t>
    </w:r>
    <w:r>
      <w:rPr>
        <w:rFonts w:cs="Calibri"/>
      </w:rPr>
      <w:t>│</w:t>
    </w:r>
    <w:r>
      <w:t xml:space="preserve"> přepsaný </w:t>
    </w:r>
    <w:r>
      <w:rPr>
        <w:rFonts w:cs="Calibri"/>
      </w:rPr>
      <w:t>│</w:t>
    </w:r>
    <w:r w:rsidRPr="00273EAE">
      <w:t xml:space="preserve"> </w:t>
    </w:r>
    <w:r>
      <w:t xml:space="preserve">přepsaný </w:t>
    </w:r>
    <w:r>
      <w:rPr>
        <w:rFonts w:cs="Calibri"/>
      </w:rPr>
      <w:t>│</w:t>
    </w:r>
    <w:r w:rsidRPr="00273EAE">
      <w:t xml:space="preserve"> </w:t>
    </w:r>
    <w:r>
      <w:t xml:space="preserve">přepsaný </w:t>
    </w:r>
    <w:r>
      <w:rPr>
        <w:rFonts w:cs="Calibri"/>
      </w:rPr>
      <w:t>│</w:t>
    </w:r>
    <w:r w:rsidRPr="00273EAE">
      <w:t xml:space="preserve"> </w:t>
    </w:r>
    <w:r>
      <w:t xml:space="preserve">přepsaný </w:t>
    </w:r>
    <w:r>
      <w:rPr>
        <w:rFonts w:cs="Calibri"/>
      </w:rPr>
      <w:t>│</w:t>
    </w:r>
    <w:r w:rsidRPr="00273EAE">
      <w:t xml:space="preserve"> </w:t>
    </w:r>
    <w:r>
      <w:t xml:space="preserve">přepsaný </w:t>
    </w:r>
    <w:r>
      <w:rPr>
        <w:rFonts w:cs="Calibri"/>
      </w:rPr>
      <w:t>│</w:t>
    </w:r>
    <w:r w:rsidRPr="00273EAE">
      <w:t xml:space="preserve"> </w:t>
    </w:r>
    <w:r>
      <w:t>přepsaný</w:t>
    </w:r>
    <w:bookmarkStart w:id="2" w:name="_GoBack"/>
    <w:bookmarkEnd w:id="2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EAE" w:rsidRDefault="00273EAE">
    <w:pPr>
      <w:pStyle w:val="Zhlav"/>
    </w:pPr>
    <w:r>
      <w:t xml:space="preserve">přepsaný </w:t>
    </w:r>
    <w:r>
      <w:rPr>
        <w:rFonts w:cs="Calibri"/>
      </w:rPr>
      <w:t>│</w:t>
    </w:r>
    <w:r>
      <w:t xml:space="preserve"> přepsaný </w:t>
    </w:r>
    <w:r>
      <w:rPr>
        <w:rFonts w:cs="Calibri"/>
      </w:rPr>
      <w:t>│</w:t>
    </w:r>
    <w:r>
      <w:t xml:space="preserve"> přepsaný </w:t>
    </w:r>
    <w:r>
      <w:rPr>
        <w:rFonts w:cs="Calibri"/>
      </w:rPr>
      <w:t>│</w:t>
    </w:r>
    <w:r w:rsidRPr="00273EAE">
      <w:t xml:space="preserve"> </w:t>
    </w:r>
    <w:r>
      <w:t xml:space="preserve">přepsaný </w:t>
    </w:r>
    <w:r>
      <w:rPr>
        <w:rFonts w:cs="Calibri"/>
      </w:rPr>
      <w:t>│</w:t>
    </w:r>
    <w:r w:rsidRPr="00273EAE">
      <w:t xml:space="preserve"> </w:t>
    </w:r>
    <w:r>
      <w:t xml:space="preserve">přepsaný </w:t>
    </w:r>
    <w:r>
      <w:rPr>
        <w:rFonts w:cs="Calibri"/>
      </w:rPr>
      <w:t>│</w:t>
    </w:r>
    <w:r w:rsidRPr="00273EAE">
      <w:t xml:space="preserve"> </w:t>
    </w:r>
    <w:r>
      <w:t xml:space="preserve">přepsaný </w:t>
    </w:r>
    <w:r>
      <w:rPr>
        <w:rFonts w:cs="Calibri"/>
      </w:rPr>
      <w:t>│</w:t>
    </w:r>
    <w:r w:rsidRPr="00273EAE">
      <w:t xml:space="preserve"> </w:t>
    </w:r>
    <w:r>
      <w:t xml:space="preserve">přepsaný </w:t>
    </w:r>
    <w:r>
      <w:rPr>
        <w:rFonts w:cs="Calibri"/>
      </w:rPr>
      <w:t>│</w:t>
    </w:r>
    <w:r w:rsidRPr="00273EAE">
      <w:t xml:space="preserve"> </w:t>
    </w:r>
    <w:r>
      <w:t>přepsaný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FEB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F64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88C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AE0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688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5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0C4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125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0811E6"/>
    <w:lvl w:ilvl="0">
      <w:start w:val="1"/>
      <w:numFmt w:val="decimal"/>
      <w:lvlText w:val="[%1]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9" w15:restartNumberingAfterBreak="0">
    <w:nsid w:val="FFFFFF89"/>
    <w:multiLevelType w:val="singleLevel"/>
    <w:tmpl w:val="A9080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6C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FF497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311A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6742E8"/>
    <w:multiLevelType w:val="multilevel"/>
    <w:tmpl w:val="CB4482FA"/>
    <w:lvl w:ilvl="0">
      <w:start w:val="1"/>
      <w:numFmt w:val="decimal"/>
      <w:lvlText w:val="[%1]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459FA"/>
    <w:multiLevelType w:val="hybridMultilevel"/>
    <w:tmpl w:val="C7FEFC0A"/>
    <w:lvl w:ilvl="0" w:tplc="9BA0C83A">
      <w:start w:val="1"/>
      <w:numFmt w:val="decimal"/>
      <w:pStyle w:val="slovanseznam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3CC9"/>
    <w:multiLevelType w:val="hybridMultilevel"/>
    <w:tmpl w:val="5C1E81A6"/>
    <w:lvl w:ilvl="0" w:tplc="743484CE">
      <w:start w:val="1"/>
      <w:numFmt w:val="bullet"/>
      <w:pStyle w:val="Seznam"/>
      <w:lvlText w:val=""/>
      <w:lvlJc w:val="left"/>
      <w:pPr>
        <w:ind w:left="567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635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450B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E751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C665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BE09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FA61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8A1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62893"/>
    <w:multiLevelType w:val="hybridMultilevel"/>
    <w:tmpl w:val="90ACAC44"/>
    <w:lvl w:ilvl="0" w:tplc="02549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568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D402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C811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BD04F9"/>
    <w:multiLevelType w:val="hybridMultilevel"/>
    <w:tmpl w:val="C9380EC4"/>
    <w:lvl w:ilvl="0" w:tplc="DEF4CC26">
      <w:start w:val="1"/>
      <w:numFmt w:val="decimal"/>
      <w:lvlText w:val="[%1]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D73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7"/>
  </w:num>
  <w:num w:numId="13">
    <w:abstractNumId w:val="13"/>
  </w:num>
  <w:num w:numId="14">
    <w:abstractNumId w:val="11"/>
  </w:num>
  <w:num w:numId="15">
    <w:abstractNumId w:val="21"/>
  </w:num>
  <w:num w:numId="16">
    <w:abstractNumId w:val="15"/>
  </w:num>
  <w:num w:numId="17">
    <w:abstractNumId w:val="28"/>
  </w:num>
  <w:num w:numId="18">
    <w:abstractNumId w:val="14"/>
  </w:num>
  <w:num w:numId="19">
    <w:abstractNumId w:val="25"/>
  </w:num>
  <w:num w:numId="20">
    <w:abstractNumId w:val="22"/>
  </w:num>
  <w:num w:numId="21">
    <w:abstractNumId w:val="19"/>
  </w:num>
  <w:num w:numId="22">
    <w:abstractNumId w:val="10"/>
  </w:num>
  <w:num w:numId="23">
    <w:abstractNumId w:val="20"/>
  </w:num>
  <w:num w:numId="24">
    <w:abstractNumId w:val="26"/>
  </w:num>
  <w:num w:numId="25">
    <w:abstractNumId w:val="17"/>
  </w:num>
  <w:num w:numId="26">
    <w:abstractNumId w:val="12"/>
  </w:num>
  <w:num w:numId="27">
    <w:abstractNumId w:val="18"/>
  </w:num>
  <w:num w:numId="28">
    <w:abstractNumId w:val="16"/>
  </w:num>
  <w:num w:numId="29">
    <w:abstractNumId w:val="2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10241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51"/>
    <w:rsid w:val="00003F61"/>
    <w:rsid w:val="00004FB4"/>
    <w:rsid w:val="00005478"/>
    <w:rsid w:val="00005D26"/>
    <w:rsid w:val="00011E14"/>
    <w:rsid w:val="00014C0A"/>
    <w:rsid w:val="00023C4B"/>
    <w:rsid w:val="00035D4C"/>
    <w:rsid w:val="0004162B"/>
    <w:rsid w:val="00045EAF"/>
    <w:rsid w:val="0005037C"/>
    <w:rsid w:val="000603EA"/>
    <w:rsid w:val="000649CB"/>
    <w:rsid w:val="00064D4B"/>
    <w:rsid w:val="000670B9"/>
    <w:rsid w:val="00070E77"/>
    <w:rsid w:val="000759C8"/>
    <w:rsid w:val="0008195A"/>
    <w:rsid w:val="000848A7"/>
    <w:rsid w:val="00087D77"/>
    <w:rsid w:val="000915A0"/>
    <w:rsid w:val="00095D5B"/>
    <w:rsid w:val="000978FF"/>
    <w:rsid w:val="000A089E"/>
    <w:rsid w:val="000A54AE"/>
    <w:rsid w:val="000B18A3"/>
    <w:rsid w:val="000B227B"/>
    <w:rsid w:val="000B40CF"/>
    <w:rsid w:val="000B6DAD"/>
    <w:rsid w:val="000B7155"/>
    <w:rsid w:val="000B72E8"/>
    <w:rsid w:val="000C08A7"/>
    <w:rsid w:val="000D130B"/>
    <w:rsid w:val="000D6390"/>
    <w:rsid w:val="000D75D7"/>
    <w:rsid w:val="000D789A"/>
    <w:rsid w:val="000E08D0"/>
    <w:rsid w:val="000E5D77"/>
    <w:rsid w:val="000E7542"/>
    <w:rsid w:val="000F1168"/>
    <w:rsid w:val="000F41CE"/>
    <w:rsid w:val="000F4494"/>
    <w:rsid w:val="000F54D2"/>
    <w:rsid w:val="001002AD"/>
    <w:rsid w:val="00101183"/>
    <w:rsid w:val="00102A71"/>
    <w:rsid w:val="0011391B"/>
    <w:rsid w:val="00115A8E"/>
    <w:rsid w:val="00116879"/>
    <w:rsid w:val="00117BAB"/>
    <w:rsid w:val="00122CE6"/>
    <w:rsid w:val="00125D4F"/>
    <w:rsid w:val="00125F58"/>
    <w:rsid w:val="00127E6D"/>
    <w:rsid w:val="0013754E"/>
    <w:rsid w:val="00141F80"/>
    <w:rsid w:val="0014423B"/>
    <w:rsid w:val="0015055F"/>
    <w:rsid w:val="00154C9A"/>
    <w:rsid w:val="00155B5D"/>
    <w:rsid w:val="00155DD9"/>
    <w:rsid w:val="001601D8"/>
    <w:rsid w:val="00162595"/>
    <w:rsid w:val="00164197"/>
    <w:rsid w:val="00164C48"/>
    <w:rsid w:val="001670F7"/>
    <w:rsid w:val="001720BE"/>
    <w:rsid w:val="00173A1C"/>
    <w:rsid w:val="00174ED4"/>
    <w:rsid w:val="00176931"/>
    <w:rsid w:val="00182620"/>
    <w:rsid w:val="001869A5"/>
    <w:rsid w:val="00190836"/>
    <w:rsid w:val="00190FA8"/>
    <w:rsid w:val="00191BF4"/>
    <w:rsid w:val="00193E2E"/>
    <w:rsid w:val="001966FF"/>
    <w:rsid w:val="001A3CC1"/>
    <w:rsid w:val="001A4C3D"/>
    <w:rsid w:val="001B49CC"/>
    <w:rsid w:val="001B5753"/>
    <w:rsid w:val="001C14E3"/>
    <w:rsid w:val="001C3902"/>
    <w:rsid w:val="001C3E44"/>
    <w:rsid w:val="001D0A24"/>
    <w:rsid w:val="001D7D52"/>
    <w:rsid w:val="001E052A"/>
    <w:rsid w:val="001F1106"/>
    <w:rsid w:val="001F54BA"/>
    <w:rsid w:val="00200F24"/>
    <w:rsid w:val="00201AC2"/>
    <w:rsid w:val="00202E32"/>
    <w:rsid w:val="00204420"/>
    <w:rsid w:val="002057F3"/>
    <w:rsid w:val="0021070D"/>
    <w:rsid w:val="002117C4"/>
    <w:rsid w:val="00212BAE"/>
    <w:rsid w:val="00214429"/>
    <w:rsid w:val="0022275E"/>
    <w:rsid w:val="00224362"/>
    <w:rsid w:val="00245B80"/>
    <w:rsid w:val="002557E2"/>
    <w:rsid w:val="002563E2"/>
    <w:rsid w:val="00261454"/>
    <w:rsid w:val="00264D44"/>
    <w:rsid w:val="00266C7F"/>
    <w:rsid w:val="00272D2B"/>
    <w:rsid w:val="0027365B"/>
    <w:rsid w:val="00273EAE"/>
    <w:rsid w:val="00283038"/>
    <w:rsid w:val="00286337"/>
    <w:rsid w:val="00286D6B"/>
    <w:rsid w:val="002A2A50"/>
    <w:rsid w:val="002A33DD"/>
    <w:rsid w:val="002A45A3"/>
    <w:rsid w:val="002A594E"/>
    <w:rsid w:val="002A6827"/>
    <w:rsid w:val="002B216F"/>
    <w:rsid w:val="002B3267"/>
    <w:rsid w:val="002B6B3A"/>
    <w:rsid w:val="002C3DC9"/>
    <w:rsid w:val="002D4405"/>
    <w:rsid w:val="002E7C79"/>
    <w:rsid w:val="002F07D5"/>
    <w:rsid w:val="002F4C16"/>
    <w:rsid w:val="002F4CEC"/>
    <w:rsid w:val="002F5FBA"/>
    <w:rsid w:val="002F7D98"/>
    <w:rsid w:val="00300C33"/>
    <w:rsid w:val="0030528E"/>
    <w:rsid w:val="003108F9"/>
    <w:rsid w:val="00313768"/>
    <w:rsid w:val="00326B16"/>
    <w:rsid w:val="0033043B"/>
    <w:rsid w:val="0033107E"/>
    <w:rsid w:val="003345C5"/>
    <w:rsid w:val="0033508E"/>
    <w:rsid w:val="003350BD"/>
    <w:rsid w:val="00335F44"/>
    <w:rsid w:val="00340508"/>
    <w:rsid w:val="00345419"/>
    <w:rsid w:val="00351387"/>
    <w:rsid w:val="0036167B"/>
    <w:rsid w:val="00366FB4"/>
    <w:rsid w:val="00367394"/>
    <w:rsid w:val="00367C45"/>
    <w:rsid w:val="00370C07"/>
    <w:rsid w:val="00371893"/>
    <w:rsid w:val="00372812"/>
    <w:rsid w:val="00383ED2"/>
    <w:rsid w:val="003847E2"/>
    <w:rsid w:val="00390EC2"/>
    <w:rsid w:val="00392201"/>
    <w:rsid w:val="003943FA"/>
    <w:rsid w:val="003A092D"/>
    <w:rsid w:val="003A0CB6"/>
    <w:rsid w:val="003A735F"/>
    <w:rsid w:val="003B2A63"/>
    <w:rsid w:val="003B48BF"/>
    <w:rsid w:val="003B58E1"/>
    <w:rsid w:val="003B779D"/>
    <w:rsid w:val="003C4C2B"/>
    <w:rsid w:val="003C6D68"/>
    <w:rsid w:val="003C7F6B"/>
    <w:rsid w:val="003D4835"/>
    <w:rsid w:val="003D4A24"/>
    <w:rsid w:val="003E012F"/>
    <w:rsid w:val="003E23D9"/>
    <w:rsid w:val="003E2756"/>
    <w:rsid w:val="003F0780"/>
    <w:rsid w:val="003F2EA6"/>
    <w:rsid w:val="00400CC6"/>
    <w:rsid w:val="004058B1"/>
    <w:rsid w:val="004070AA"/>
    <w:rsid w:val="00424E13"/>
    <w:rsid w:val="00430552"/>
    <w:rsid w:val="0043537F"/>
    <w:rsid w:val="0044414E"/>
    <w:rsid w:val="0044495B"/>
    <w:rsid w:val="00446630"/>
    <w:rsid w:val="00447E5A"/>
    <w:rsid w:val="0045106B"/>
    <w:rsid w:val="004528F5"/>
    <w:rsid w:val="00454540"/>
    <w:rsid w:val="00454E4C"/>
    <w:rsid w:val="0045521A"/>
    <w:rsid w:val="00462488"/>
    <w:rsid w:val="0047290D"/>
    <w:rsid w:val="0047468C"/>
    <w:rsid w:val="00474FD0"/>
    <w:rsid w:val="004753F3"/>
    <w:rsid w:val="0047618F"/>
    <w:rsid w:val="004761EB"/>
    <w:rsid w:val="004772E6"/>
    <w:rsid w:val="00481147"/>
    <w:rsid w:val="00481580"/>
    <w:rsid w:val="004862DD"/>
    <w:rsid w:val="00490B76"/>
    <w:rsid w:val="00491B58"/>
    <w:rsid w:val="00493D68"/>
    <w:rsid w:val="00496579"/>
    <w:rsid w:val="00496D6A"/>
    <w:rsid w:val="004A238A"/>
    <w:rsid w:val="004A6DF8"/>
    <w:rsid w:val="004B5403"/>
    <w:rsid w:val="004B70F6"/>
    <w:rsid w:val="004B7C1C"/>
    <w:rsid w:val="004C2350"/>
    <w:rsid w:val="004C36E4"/>
    <w:rsid w:val="004C3CDD"/>
    <w:rsid w:val="004C5CB4"/>
    <w:rsid w:val="004D0B18"/>
    <w:rsid w:val="004D301A"/>
    <w:rsid w:val="004D5E84"/>
    <w:rsid w:val="004D7FA4"/>
    <w:rsid w:val="004E019B"/>
    <w:rsid w:val="004E119C"/>
    <w:rsid w:val="004E60EC"/>
    <w:rsid w:val="004F0794"/>
    <w:rsid w:val="004F1866"/>
    <w:rsid w:val="005020BF"/>
    <w:rsid w:val="00504EA3"/>
    <w:rsid w:val="00504F1E"/>
    <w:rsid w:val="00513D4A"/>
    <w:rsid w:val="0051470E"/>
    <w:rsid w:val="00515748"/>
    <w:rsid w:val="005218EE"/>
    <w:rsid w:val="005232FF"/>
    <w:rsid w:val="0052507B"/>
    <w:rsid w:val="0052641E"/>
    <w:rsid w:val="005266ED"/>
    <w:rsid w:val="0053018E"/>
    <w:rsid w:val="00532395"/>
    <w:rsid w:val="00535921"/>
    <w:rsid w:val="00545EB4"/>
    <w:rsid w:val="0056124E"/>
    <w:rsid w:val="00565BD2"/>
    <w:rsid w:val="00571410"/>
    <w:rsid w:val="0057606F"/>
    <w:rsid w:val="005761AD"/>
    <w:rsid w:val="005766A1"/>
    <w:rsid w:val="00586C9E"/>
    <w:rsid w:val="005903C3"/>
    <w:rsid w:val="005A6C64"/>
    <w:rsid w:val="005A6FFF"/>
    <w:rsid w:val="005A7ECD"/>
    <w:rsid w:val="005B5385"/>
    <w:rsid w:val="005C280C"/>
    <w:rsid w:val="005C4A6E"/>
    <w:rsid w:val="005D00A2"/>
    <w:rsid w:val="005D04B5"/>
    <w:rsid w:val="005D157A"/>
    <w:rsid w:val="005E10BF"/>
    <w:rsid w:val="005E4D03"/>
    <w:rsid w:val="005F373A"/>
    <w:rsid w:val="005F49BC"/>
    <w:rsid w:val="00600291"/>
    <w:rsid w:val="006039A2"/>
    <w:rsid w:val="006121C8"/>
    <w:rsid w:val="00616645"/>
    <w:rsid w:val="00622AEF"/>
    <w:rsid w:val="00625D9D"/>
    <w:rsid w:val="0062635B"/>
    <w:rsid w:val="00632450"/>
    <w:rsid w:val="00633D53"/>
    <w:rsid w:val="00647187"/>
    <w:rsid w:val="006473C6"/>
    <w:rsid w:val="006513E6"/>
    <w:rsid w:val="006534E8"/>
    <w:rsid w:val="00660DA6"/>
    <w:rsid w:val="0066482B"/>
    <w:rsid w:val="0066781F"/>
    <w:rsid w:val="00681493"/>
    <w:rsid w:val="00685EC4"/>
    <w:rsid w:val="0069008E"/>
    <w:rsid w:val="00692C23"/>
    <w:rsid w:val="00695065"/>
    <w:rsid w:val="00696531"/>
    <w:rsid w:val="00696CB8"/>
    <w:rsid w:val="006A0B48"/>
    <w:rsid w:val="006A4EE9"/>
    <w:rsid w:val="006A78BC"/>
    <w:rsid w:val="006B2220"/>
    <w:rsid w:val="006C4257"/>
    <w:rsid w:val="006C6612"/>
    <w:rsid w:val="006D00EF"/>
    <w:rsid w:val="006E0E9A"/>
    <w:rsid w:val="006F180A"/>
    <w:rsid w:val="006F2BB8"/>
    <w:rsid w:val="006F6569"/>
    <w:rsid w:val="006F709B"/>
    <w:rsid w:val="007009E0"/>
    <w:rsid w:val="00703396"/>
    <w:rsid w:val="0070594F"/>
    <w:rsid w:val="00707962"/>
    <w:rsid w:val="007156EE"/>
    <w:rsid w:val="007170C4"/>
    <w:rsid w:val="00723CB4"/>
    <w:rsid w:val="00725C06"/>
    <w:rsid w:val="0073549B"/>
    <w:rsid w:val="00740815"/>
    <w:rsid w:val="0074172F"/>
    <w:rsid w:val="00753C2F"/>
    <w:rsid w:val="007545A9"/>
    <w:rsid w:val="00766054"/>
    <w:rsid w:val="00774838"/>
    <w:rsid w:val="00781671"/>
    <w:rsid w:val="007824C5"/>
    <w:rsid w:val="0078584F"/>
    <w:rsid w:val="00790CC4"/>
    <w:rsid w:val="007911F8"/>
    <w:rsid w:val="007914FF"/>
    <w:rsid w:val="00795AA1"/>
    <w:rsid w:val="00797494"/>
    <w:rsid w:val="007A01EB"/>
    <w:rsid w:val="007A3FF4"/>
    <w:rsid w:val="007B05C4"/>
    <w:rsid w:val="007B27C9"/>
    <w:rsid w:val="007B2D6E"/>
    <w:rsid w:val="007C43FE"/>
    <w:rsid w:val="007C53F6"/>
    <w:rsid w:val="007C5F18"/>
    <w:rsid w:val="007F4753"/>
    <w:rsid w:val="007F7048"/>
    <w:rsid w:val="007F7629"/>
    <w:rsid w:val="00800BD1"/>
    <w:rsid w:val="0080154D"/>
    <w:rsid w:val="00801CAC"/>
    <w:rsid w:val="008026BC"/>
    <w:rsid w:val="0080395F"/>
    <w:rsid w:val="00804CD9"/>
    <w:rsid w:val="00810780"/>
    <w:rsid w:val="0081518D"/>
    <w:rsid w:val="008168BF"/>
    <w:rsid w:val="00820985"/>
    <w:rsid w:val="008270D7"/>
    <w:rsid w:val="00833D9B"/>
    <w:rsid w:val="00833E0E"/>
    <w:rsid w:val="00834953"/>
    <w:rsid w:val="008369A6"/>
    <w:rsid w:val="00837F06"/>
    <w:rsid w:val="00840811"/>
    <w:rsid w:val="00842CD9"/>
    <w:rsid w:val="00845135"/>
    <w:rsid w:val="00845A55"/>
    <w:rsid w:val="00854927"/>
    <w:rsid w:val="00856F93"/>
    <w:rsid w:val="00867468"/>
    <w:rsid w:val="00870076"/>
    <w:rsid w:val="00872AC3"/>
    <w:rsid w:val="00880622"/>
    <w:rsid w:val="008842B3"/>
    <w:rsid w:val="0088703D"/>
    <w:rsid w:val="00887AD9"/>
    <w:rsid w:val="0089111A"/>
    <w:rsid w:val="00896EC0"/>
    <w:rsid w:val="008C416A"/>
    <w:rsid w:val="008C5946"/>
    <w:rsid w:val="008C5BE2"/>
    <w:rsid w:val="008F2A91"/>
    <w:rsid w:val="008F68AB"/>
    <w:rsid w:val="0090475C"/>
    <w:rsid w:val="00912D35"/>
    <w:rsid w:val="0091688D"/>
    <w:rsid w:val="00923857"/>
    <w:rsid w:val="009245CE"/>
    <w:rsid w:val="00926A2A"/>
    <w:rsid w:val="009275CB"/>
    <w:rsid w:val="0093580C"/>
    <w:rsid w:val="00935DBA"/>
    <w:rsid w:val="009361DD"/>
    <w:rsid w:val="00941637"/>
    <w:rsid w:val="00942E8E"/>
    <w:rsid w:val="0094307C"/>
    <w:rsid w:val="00944587"/>
    <w:rsid w:val="0094580D"/>
    <w:rsid w:val="00946E37"/>
    <w:rsid w:val="0095192E"/>
    <w:rsid w:val="009557D5"/>
    <w:rsid w:val="00964042"/>
    <w:rsid w:val="00966891"/>
    <w:rsid w:val="00974220"/>
    <w:rsid w:val="00974CB7"/>
    <w:rsid w:val="0098129C"/>
    <w:rsid w:val="00983689"/>
    <w:rsid w:val="00985950"/>
    <w:rsid w:val="0099134E"/>
    <w:rsid w:val="00991B0D"/>
    <w:rsid w:val="009937EC"/>
    <w:rsid w:val="00996C61"/>
    <w:rsid w:val="0099732D"/>
    <w:rsid w:val="009A13D1"/>
    <w:rsid w:val="009A18F4"/>
    <w:rsid w:val="009A49E6"/>
    <w:rsid w:val="009A5697"/>
    <w:rsid w:val="009B1681"/>
    <w:rsid w:val="009B219A"/>
    <w:rsid w:val="009B6431"/>
    <w:rsid w:val="009B64BA"/>
    <w:rsid w:val="009C263B"/>
    <w:rsid w:val="009C7BD0"/>
    <w:rsid w:val="009D33D4"/>
    <w:rsid w:val="009E4664"/>
    <w:rsid w:val="009E6E93"/>
    <w:rsid w:val="009E711A"/>
    <w:rsid w:val="009E7D0E"/>
    <w:rsid w:val="009F1071"/>
    <w:rsid w:val="009F1E61"/>
    <w:rsid w:val="009F480D"/>
    <w:rsid w:val="009F5CFE"/>
    <w:rsid w:val="00A0333F"/>
    <w:rsid w:val="00A059C6"/>
    <w:rsid w:val="00A20166"/>
    <w:rsid w:val="00A22613"/>
    <w:rsid w:val="00A23FEF"/>
    <w:rsid w:val="00A24F7B"/>
    <w:rsid w:val="00A349A2"/>
    <w:rsid w:val="00A360CE"/>
    <w:rsid w:val="00A42921"/>
    <w:rsid w:val="00A509B6"/>
    <w:rsid w:val="00A63AB4"/>
    <w:rsid w:val="00A660E6"/>
    <w:rsid w:val="00A75FA7"/>
    <w:rsid w:val="00A76F12"/>
    <w:rsid w:val="00A77AE9"/>
    <w:rsid w:val="00A82F78"/>
    <w:rsid w:val="00A87286"/>
    <w:rsid w:val="00AA1C29"/>
    <w:rsid w:val="00AA567F"/>
    <w:rsid w:val="00AA72E4"/>
    <w:rsid w:val="00AA7663"/>
    <w:rsid w:val="00AB2418"/>
    <w:rsid w:val="00AC20AF"/>
    <w:rsid w:val="00AC4AF0"/>
    <w:rsid w:val="00AC50BE"/>
    <w:rsid w:val="00AD6139"/>
    <w:rsid w:val="00AE42B6"/>
    <w:rsid w:val="00AE61EB"/>
    <w:rsid w:val="00AF0554"/>
    <w:rsid w:val="00AF2D71"/>
    <w:rsid w:val="00AF5C22"/>
    <w:rsid w:val="00AF6114"/>
    <w:rsid w:val="00AF7B5F"/>
    <w:rsid w:val="00B01A85"/>
    <w:rsid w:val="00B04238"/>
    <w:rsid w:val="00B049E0"/>
    <w:rsid w:val="00B04AAA"/>
    <w:rsid w:val="00B11419"/>
    <w:rsid w:val="00B16A0E"/>
    <w:rsid w:val="00B20779"/>
    <w:rsid w:val="00B22467"/>
    <w:rsid w:val="00B256DB"/>
    <w:rsid w:val="00B35943"/>
    <w:rsid w:val="00B37C5C"/>
    <w:rsid w:val="00B425C4"/>
    <w:rsid w:val="00B429DB"/>
    <w:rsid w:val="00B446DA"/>
    <w:rsid w:val="00B44C17"/>
    <w:rsid w:val="00B4597A"/>
    <w:rsid w:val="00B45B80"/>
    <w:rsid w:val="00B46C93"/>
    <w:rsid w:val="00B47E20"/>
    <w:rsid w:val="00B50A5B"/>
    <w:rsid w:val="00B53AB3"/>
    <w:rsid w:val="00B821B3"/>
    <w:rsid w:val="00B87A18"/>
    <w:rsid w:val="00B93A6C"/>
    <w:rsid w:val="00B97B6A"/>
    <w:rsid w:val="00BA197A"/>
    <w:rsid w:val="00BA47B0"/>
    <w:rsid w:val="00BB190C"/>
    <w:rsid w:val="00BB4841"/>
    <w:rsid w:val="00BC2F7B"/>
    <w:rsid w:val="00BD65D2"/>
    <w:rsid w:val="00BD79A3"/>
    <w:rsid w:val="00BE0165"/>
    <w:rsid w:val="00BE04A3"/>
    <w:rsid w:val="00BE6256"/>
    <w:rsid w:val="00BF1A17"/>
    <w:rsid w:val="00BF3109"/>
    <w:rsid w:val="00BF41BB"/>
    <w:rsid w:val="00BF717A"/>
    <w:rsid w:val="00C02E31"/>
    <w:rsid w:val="00C114C5"/>
    <w:rsid w:val="00C11F1F"/>
    <w:rsid w:val="00C16284"/>
    <w:rsid w:val="00C227F6"/>
    <w:rsid w:val="00C33EAC"/>
    <w:rsid w:val="00C36558"/>
    <w:rsid w:val="00C4538A"/>
    <w:rsid w:val="00C6073D"/>
    <w:rsid w:val="00C61F35"/>
    <w:rsid w:val="00C6260F"/>
    <w:rsid w:val="00C62ED8"/>
    <w:rsid w:val="00C65716"/>
    <w:rsid w:val="00C90490"/>
    <w:rsid w:val="00C9480F"/>
    <w:rsid w:val="00C979B0"/>
    <w:rsid w:val="00C97E93"/>
    <w:rsid w:val="00CA31B8"/>
    <w:rsid w:val="00CA51A0"/>
    <w:rsid w:val="00CA5DE5"/>
    <w:rsid w:val="00CA7B6D"/>
    <w:rsid w:val="00CB221B"/>
    <w:rsid w:val="00CB2ED9"/>
    <w:rsid w:val="00CB4426"/>
    <w:rsid w:val="00CB6573"/>
    <w:rsid w:val="00CB6715"/>
    <w:rsid w:val="00CC2272"/>
    <w:rsid w:val="00CC23F4"/>
    <w:rsid w:val="00CC599E"/>
    <w:rsid w:val="00CC731A"/>
    <w:rsid w:val="00CD01B1"/>
    <w:rsid w:val="00CD3276"/>
    <w:rsid w:val="00CE3DA2"/>
    <w:rsid w:val="00CE48E6"/>
    <w:rsid w:val="00CE734B"/>
    <w:rsid w:val="00CF492B"/>
    <w:rsid w:val="00CF49A9"/>
    <w:rsid w:val="00CF4CA1"/>
    <w:rsid w:val="00CF7959"/>
    <w:rsid w:val="00D10BA6"/>
    <w:rsid w:val="00D11078"/>
    <w:rsid w:val="00D152AF"/>
    <w:rsid w:val="00D15714"/>
    <w:rsid w:val="00D223AC"/>
    <w:rsid w:val="00D24B28"/>
    <w:rsid w:val="00D2662F"/>
    <w:rsid w:val="00D322E6"/>
    <w:rsid w:val="00D3510B"/>
    <w:rsid w:val="00D355C7"/>
    <w:rsid w:val="00D35F29"/>
    <w:rsid w:val="00D37319"/>
    <w:rsid w:val="00D44E38"/>
    <w:rsid w:val="00D56B55"/>
    <w:rsid w:val="00D6173A"/>
    <w:rsid w:val="00D62CF2"/>
    <w:rsid w:val="00D66255"/>
    <w:rsid w:val="00D71D0F"/>
    <w:rsid w:val="00D7226A"/>
    <w:rsid w:val="00D7508C"/>
    <w:rsid w:val="00D81B72"/>
    <w:rsid w:val="00D861C0"/>
    <w:rsid w:val="00D87FA6"/>
    <w:rsid w:val="00DA0D09"/>
    <w:rsid w:val="00DA4DA9"/>
    <w:rsid w:val="00DA699A"/>
    <w:rsid w:val="00DA6AB4"/>
    <w:rsid w:val="00DB081A"/>
    <w:rsid w:val="00DB27F5"/>
    <w:rsid w:val="00DC3A9E"/>
    <w:rsid w:val="00DC5D9E"/>
    <w:rsid w:val="00DC7425"/>
    <w:rsid w:val="00DC7641"/>
    <w:rsid w:val="00DD0A1A"/>
    <w:rsid w:val="00DD7BC0"/>
    <w:rsid w:val="00DE03DB"/>
    <w:rsid w:val="00DE3CEF"/>
    <w:rsid w:val="00DE3F2B"/>
    <w:rsid w:val="00DE739E"/>
    <w:rsid w:val="00DF0211"/>
    <w:rsid w:val="00DF04E2"/>
    <w:rsid w:val="00DF4D29"/>
    <w:rsid w:val="00E05B50"/>
    <w:rsid w:val="00E130CA"/>
    <w:rsid w:val="00E13C91"/>
    <w:rsid w:val="00E1404A"/>
    <w:rsid w:val="00E202F8"/>
    <w:rsid w:val="00E2285E"/>
    <w:rsid w:val="00E315B6"/>
    <w:rsid w:val="00E323A7"/>
    <w:rsid w:val="00E33140"/>
    <w:rsid w:val="00E705A5"/>
    <w:rsid w:val="00E70F62"/>
    <w:rsid w:val="00E810A9"/>
    <w:rsid w:val="00E81120"/>
    <w:rsid w:val="00E8351E"/>
    <w:rsid w:val="00E86653"/>
    <w:rsid w:val="00E87144"/>
    <w:rsid w:val="00E908D8"/>
    <w:rsid w:val="00E91720"/>
    <w:rsid w:val="00EA79AB"/>
    <w:rsid w:val="00EB2C0C"/>
    <w:rsid w:val="00EC1BEC"/>
    <w:rsid w:val="00EC5FF3"/>
    <w:rsid w:val="00EC6193"/>
    <w:rsid w:val="00ED0C31"/>
    <w:rsid w:val="00EE17DD"/>
    <w:rsid w:val="00EE2FEA"/>
    <w:rsid w:val="00EE380C"/>
    <w:rsid w:val="00EE455E"/>
    <w:rsid w:val="00F00B56"/>
    <w:rsid w:val="00F055E5"/>
    <w:rsid w:val="00F12C50"/>
    <w:rsid w:val="00F220BC"/>
    <w:rsid w:val="00F31075"/>
    <w:rsid w:val="00F313D3"/>
    <w:rsid w:val="00F370FE"/>
    <w:rsid w:val="00F42853"/>
    <w:rsid w:val="00F44DD3"/>
    <w:rsid w:val="00F44DD7"/>
    <w:rsid w:val="00F5160B"/>
    <w:rsid w:val="00F56DEB"/>
    <w:rsid w:val="00F60EE5"/>
    <w:rsid w:val="00F65873"/>
    <w:rsid w:val="00F671EC"/>
    <w:rsid w:val="00F741B3"/>
    <w:rsid w:val="00F75D13"/>
    <w:rsid w:val="00F82BA1"/>
    <w:rsid w:val="00F87735"/>
    <w:rsid w:val="00F9728F"/>
    <w:rsid w:val="00FA12E9"/>
    <w:rsid w:val="00FB0CA1"/>
    <w:rsid w:val="00FB73B6"/>
    <w:rsid w:val="00FC2873"/>
    <w:rsid w:val="00FC3EB6"/>
    <w:rsid w:val="00FC7559"/>
    <w:rsid w:val="00FD5D45"/>
    <w:rsid w:val="00FE2E65"/>
    <w:rsid w:val="00FE3390"/>
    <w:rsid w:val="00FE6D77"/>
    <w:rsid w:val="00FF1B12"/>
    <w:rsid w:val="00FF5594"/>
    <w:rsid w:val="00FF5D51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7A5A1B"/>
  <w15:docId w15:val="{8DFCD23E-41FF-45DD-B4EE-5F5F6A56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3"/>
        <w:szCs w:val="23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7" w:qFormat="1"/>
    <w:lsdException w:name="heading 2" w:uiPriority="7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9" w:unhideWhenUsed="1" w:qFormat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semiHidden/>
    <w:rsid w:val="00515748"/>
  </w:style>
  <w:style w:type="paragraph" w:styleId="Nadpis1">
    <w:name w:val="heading 1"/>
    <w:basedOn w:val="Normln"/>
    <w:next w:val="Zkladntext"/>
    <w:link w:val="Nadpis1Char"/>
    <w:uiPriority w:val="7"/>
    <w:qFormat/>
    <w:rsid w:val="00D10BA6"/>
    <w:pPr>
      <w:keepNext/>
      <w:spacing w:before="200" w:after="200" w:line="252" w:lineRule="auto"/>
      <w:contextualSpacing/>
      <w:outlineLvl w:val="0"/>
    </w:pPr>
    <w:rPr>
      <w:b/>
      <w:color w:val="008576"/>
      <w:sz w:val="24"/>
      <w:szCs w:val="26"/>
    </w:rPr>
  </w:style>
  <w:style w:type="paragraph" w:styleId="Nadpis2">
    <w:name w:val="heading 2"/>
    <w:basedOn w:val="Nadpis3"/>
    <w:next w:val="Zkladntext"/>
    <w:link w:val="Nadpis2Char"/>
    <w:uiPriority w:val="7"/>
    <w:qFormat/>
    <w:rsid w:val="00515748"/>
    <w:pPr>
      <w:contextualSpacing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7"/>
    <w:qFormat/>
    <w:rsid w:val="009275CB"/>
    <w:pPr>
      <w:keepNext/>
      <w:spacing w:before="200" w:after="200" w:line="252" w:lineRule="auto"/>
      <w:outlineLvl w:val="2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semiHidden/>
    <w:rsid w:val="005766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8168BF"/>
    <w:pPr>
      <w:spacing w:before="200" w:after="200" w:line="252" w:lineRule="auto"/>
    </w:pPr>
  </w:style>
  <w:style w:type="paragraph" w:customStyle="1" w:styleId="podpis">
    <w:name w:val="podpis"/>
    <w:basedOn w:val="Normln"/>
    <w:uiPriority w:val="19"/>
    <w:rsid w:val="002563E2"/>
    <w:pPr>
      <w:ind w:left="3119"/>
      <w:jc w:val="center"/>
    </w:pPr>
    <w:rPr>
      <w:rFonts w:cs="Arial"/>
    </w:rPr>
  </w:style>
  <w:style w:type="paragraph" w:styleId="Textpoznpodarou">
    <w:name w:val="footnote text"/>
    <w:basedOn w:val="Normln"/>
    <w:link w:val="TextpoznpodarouChar"/>
    <w:uiPriority w:val="16"/>
    <w:qFormat/>
    <w:rsid w:val="004C3CDD"/>
    <w:pPr>
      <w:tabs>
        <w:tab w:val="left" w:pos="284"/>
      </w:tabs>
      <w:spacing w:before="120" w:after="120"/>
    </w:pPr>
    <w:rPr>
      <w:sz w:val="18"/>
      <w:szCs w:val="18"/>
      <w:lang w:val="x-none" w:eastAsia="x-none"/>
    </w:rPr>
  </w:style>
  <w:style w:type="character" w:styleId="Znakapoznpodarou">
    <w:name w:val="footnote reference"/>
    <w:uiPriority w:val="15"/>
    <w:rsid w:val="00224362"/>
    <w:rPr>
      <w:rFonts w:ascii="Calibri" w:hAnsi="Calibri"/>
      <w:b/>
      <w:i w:val="0"/>
      <w:strike w:val="0"/>
      <w:dstrike w:val="0"/>
      <w:color w:val="008576"/>
      <w:sz w:val="23"/>
      <w:vertAlign w:val="superscript"/>
    </w:rPr>
  </w:style>
  <w:style w:type="character" w:styleId="Hypertextovodkaz">
    <w:name w:val="Hyperlink"/>
    <w:uiPriority w:val="17"/>
    <w:qFormat/>
    <w:rsid w:val="00696CB8"/>
    <w:rPr>
      <w:color w:val="008576"/>
      <w:u w:val="single"/>
    </w:rPr>
  </w:style>
  <w:style w:type="character" w:customStyle="1" w:styleId="kubikova">
    <w:name w:val="kubikova"/>
    <w:semiHidden/>
    <w:rsid w:val="00B87A18"/>
    <w:rPr>
      <w:rFonts w:ascii="Trebuchet MS" w:hAnsi="Trebuchet MS"/>
      <w:b w:val="0"/>
      <w:bCs w:val="0"/>
      <w:i w:val="0"/>
      <w:iCs w:val="0"/>
      <w:strike w:val="0"/>
      <w:color w:val="808000"/>
      <w:sz w:val="22"/>
      <w:szCs w:val="22"/>
      <w:u w:val="none"/>
    </w:rPr>
  </w:style>
  <w:style w:type="character" w:styleId="Siln">
    <w:name w:val="Strong"/>
    <w:uiPriority w:val="2"/>
    <w:qFormat/>
    <w:rsid w:val="00926A2A"/>
    <w:rPr>
      <w:b/>
      <w:bCs/>
    </w:rPr>
  </w:style>
  <w:style w:type="paragraph" w:styleId="Textbubliny">
    <w:name w:val="Balloon Text"/>
    <w:basedOn w:val="Normln"/>
    <w:semiHidden/>
    <w:rsid w:val="00E70F62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semiHidden/>
    <w:rsid w:val="00DB081A"/>
    <w:rPr>
      <w:rFonts w:ascii="Calibri" w:hAnsi="Calibri"/>
      <w:b/>
      <w:bCs/>
      <w:i/>
      <w:iCs/>
      <w:sz w:val="26"/>
      <w:szCs w:val="26"/>
    </w:rPr>
  </w:style>
  <w:style w:type="character" w:styleId="Zdraznn">
    <w:name w:val="Emphasis"/>
    <w:aliases w:val="Kurzíva"/>
    <w:uiPriority w:val="2"/>
    <w:qFormat/>
    <w:rsid w:val="00CD3276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8168BF"/>
  </w:style>
  <w:style w:type="character" w:customStyle="1" w:styleId="TextpoznpodarouChar">
    <w:name w:val="Text pozn. pod čarou Char"/>
    <w:link w:val="Textpoznpodarou"/>
    <w:uiPriority w:val="16"/>
    <w:rsid w:val="004C3CDD"/>
    <w:rPr>
      <w:sz w:val="18"/>
      <w:szCs w:val="18"/>
      <w:lang w:val="x-none" w:eastAsia="x-none"/>
    </w:rPr>
  </w:style>
  <w:style w:type="table" w:styleId="Mkatabulky">
    <w:name w:val="Table Grid"/>
    <w:basedOn w:val="Normlntabulka"/>
    <w:rsid w:val="0045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rsid w:val="00AF2D71"/>
    <w:pPr>
      <w:tabs>
        <w:tab w:val="center" w:pos="4536"/>
        <w:tab w:val="right" w:pos="9072"/>
      </w:tabs>
    </w:pPr>
  </w:style>
  <w:style w:type="paragraph" w:customStyle="1" w:styleId="zhlav-VOP">
    <w:name w:val="záhlaví-VOP"/>
    <w:basedOn w:val="Normln"/>
    <w:uiPriority w:val="1"/>
    <w:semiHidden/>
    <w:rsid w:val="005766A1"/>
    <w:pPr>
      <w:jc w:val="center"/>
    </w:pPr>
    <w:rPr>
      <w:b/>
      <w:i/>
      <w:sz w:val="32"/>
      <w:szCs w:val="32"/>
    </w:rPr>
  </w:style>
  <w:style w:type="paragraph" w:customStyle="1" w:styleId="zhlav-kontakt">
    <w:name w:val="záhlaví-kontakt"/>
    <w:basedOn w:val="Normln"/>
    <w:uiPriority w:val="1"/>
    <w:semiHidden/>
    <w:rsid w:val="005766A1"/>
    <w:pPr>
      <w:jc w:val="center"/>
      <w:outlineLvl w:val="0"/>
    </w:pPr>
    <w:rPr>
      <w:rFonts w:cs="Arial"/>
      <w:bCs/>
      <w:i/>
      <w:iCs/>
      <w:sz w:val="20"/>
    </w:rPr>
  </w:style>
  <w:style w:type="character" w:customStyle="1" w:styleId="Nadpis1Char">
    <w:name w:val="Nadpis 1 Char"/>
    <w:link w:val="Nadpis1"/>
    <w:uiPriority w:val="7"/>
    <w:rsid w:val="006473C6"/>
    <w:rPr>
      <w:b/>
      <w:color w:val="008576"/>
      <w:sz w:val="24"/>
      <w:szCs w:val="26"/>
    </w:rPr>
  </w:style>
  <w:style w:type="paragraph" w:styleId="Seznam">
    <w:name w:val="List"/>
    <w:basedOn w:val="Zkladntext"/>
    <w:uiPriority w:val="9"/>
    <w:qFormat/>
    <w:rsid w:val="00101183"/>
    <w:pPr>
      <w:numPr>
        <w:numId w:val="30"/>
      </w:numPr>
      <w:spacing w:before="120" w:after="120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semiHidden/>
    <w:rsid w:val="002F4C16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F00B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F00B56"/>
    <w:rPr>
      <w:sz w:val="24"/>
      <w:szCs w:val="24"/>
    </w:rPr>
  </w:style>
  <w:style w:type="paragraph" w:styleId="slovanseznam">
    <w:name w:val="List Number"/>
    <w:basedOn w:val="Normln"/>
    <w:uiPriority w:val="9"/>
    <w:qFormat/>
    <w:rsid w:val="00D10BA6"/>
    <w:pPr>
      <w:numPr>
        <w:numId w:val="18"/>
      </w:numPr>
      <w:tabs>
        <w:tab w:val="left" w:pos="567"/>
      </w:tabs>
      <w:spacing w:before="120" w:after="120" w:line="252" w:lineRule="auto"/>
      <w:ind w:left="567" w:hanging="567"/>
      <w:jc w:val="both"/>
    </w:pPr>
  </w:style>
  <w:style w:type="paragraph" w:customStyle="1" w:styleId="kontakt">
    <w:name w:val="kontakt"/>
    <w:basedOn w:val="Normln"/>
    <w:uiPriority w:val="28"/>
    <w:rsid w:val="009F5CFE"/>
    <w:rPr>
      <w:rFonts w:cs="Tahoma"/>
      <w:sz w:val="18"/>
      <w:szCs w:val="18"/>
    </w:rPr>
  </w:style>
  <w:style w:type="paragraph" w:customStyle="1" w:styleId="zkontext">
    <w:name w:val="zákon (text)"/>
    <w:basedOn w:val="Normln"/>
    <w:uiPriority w:val="29"/>
    <w:qFormat/>
    <w:rsid w:val="00224362"/>
    <w:pPr>
      <w:jc w:val="both"/>
    </w:pPr>
    <w:rPr>
      <w:i/>
      <w:sz w:val="21"/>
    </w:rPr>
  </w:style>
  <w:style w:type="paragraph" w:customStyle="1" w:styleId="zkonnadpis">
    <w:name w:val="zákon (nadpis)"/>
    <w:basedOn w:val="Normln"/>
    <w:next w:val="zkontext"/>
    <w:uiPriority w:val="29"/>
    <w:rsid w:val="00224362"/>
    <w:pPr>
      <w:spacing w:before="120" w:after="120"/>
      <w:jc w:val="both"/>
    </w:pPr>
    <w:rPr>
      <w:b/>
      <w:sz w:val="21"/>
    </w:rPr>
  </w:style>
  <w:style w:type="character" w:styleId="Odkaznakoment">
    <w:name w:val="annotation reference"/>
    <w:semiHidden/>
    <w:unhideWhenUsed/>
    <w:rsid w:val="002736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736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7365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365B"/>
    <w:rPr>
      <w:b/>
      <w:bCs/>
    </w:rPr>
  </w:style>
  <w:style w:type="character" w:customStyle="1" w:styleId="PedmtkomenteChar">
    <w:name w:val="Předmět komentáře Char"/>
    <w:link w:val="Pedmtkomente"/>
    <w:semiHidden/>
    <w:rsid w:val="0027365B"/>
    <w:rPr>
      <w:b/>
      <w:bCs/>
    </w:rPr>
  </w:style>
  <w:style w:type="paragraph" w:customStyle="1" w:styleId="Ploha">
    <w:name w:val="Příloha"/>
    <w:basedOn w:val="Normln"/>
    <w:uiPriority w:val="18"/>
    <w:rsid w:val="009E6E93"/>
    <w:rPr>
      <w:b/>
      <w:color w:val="008576"/>
    </w:rPr>
  </w:style>
  <w:style w:type="character" w:customStyle="1" w:styleId="Nadpis2Char">
    <w:name w:val="Nadpis 2 Char"/>
    <w:link w:val="Nadpis2"/>
    <w:uiPriority w:val="7"/>
    <w:rsid w:val="00515748"/>
    <w:rPr>
      <w:b/>
      <w:sz w:val="24"/>
    </w:rPr>
  </w:style>
  <w:style w:type="paragraph" w:styleId="Datum">
    <w:name w:val="Date"/>
    <w:basedOn w:val="Normln"/>
    <w:next w:val="Normln"/>
    <w:link w:val="DatumChar"/>
    <w:qFormat/>
    <w:rsid w:val="003A092D"/>
    <w:pPr>
      <w:ind w:left="5670"/>
    </w:pPr>
  </w:style>
  <w:style w:type="character" w:customStyle="1" w:styleId="DatumChar">
    <w:name w:val="Datum Char"/>
    <w:basedOn w:val="Standardnpsmoodstavce"/>
    <w:link w:val="Datum"/>
    <w:rsid w:val="003A092D"/>
    <w:rPr>
      <w:rFonts w:ascii="Calibri" w:hAnsi="Calibri"/>
      <w:sz w:val="22"/>
      <w:szCs w:val="24"/>
    </w:rPr>
  </w:style>
  <w:style w:type="character" w:customStyle="1" w:styleId="pokyny">
    <w:name w:val="pokyny"/>
    <w:basedOn w:val="Standardnpsmoodstavce"/>
    <w:rsid w:val="002F7D98"/>
    <w:rPr>
      <w:color w:val="FF0000"/>
    </w:rPr>
  </w:style>
  <w:style w:type="character" w:customStyle="1" w:styleId="Tunkurzva">
    <w:name w:val="Tučná kurzíva"/>
    <w:basedOn w:val="Standardnpsmoodstavce"/>
    <w:uiPriority w:val="3"/>
    <w:qFormat/>
    <w:rsid w:val="00EB2C0C"/>
    <w:rPr>
      <w:b/>
      <w:i/>
    </w:rPr>
  </w:style>
  <w:style w:type="character" w:customStyle="1" w:styleId="Nadpis3Char">
    <w:name w:val="Nadpis 3 Char"/>
    <w:basedOn w:val="Standardnpsmoodstavce"/>
    <w:link w:val="Nadpis3"/>
    <w:uiPriority w:val="7"/>
    <w:rsid w:val="009275CB"/>
    <w:rPr>
      <w:b/>
    </w:rPr>
  </w:style>
  <w:style w:type="character" w:customStyle="1" w:styleId="Zkladntext2">
    <w:name w:val="Základní text (2)_"/>
    <w:basedOn w:val="Standardnpsmoodstavce"/>
    <w:rsid w:val="00045EA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2Candara365ptdkovn-3pt">
    <w:name w:val="Základní text (2) + Candara;36;5 pt;Řádkování -3 pt"/>
    <w:basedOn w:val="Zkladntext2"/>
    <w:rsid w:val="00045EA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70"/>
      <w:sz w:val="73"/>
      <w:szCs w:val="73"/>
    </w:rPr>
  </w:style>
  <w:style w:type="character" w:customStyle="1" w:styleId="Zkladntext20">
    <w:name w:val="Základní text (2)"/>
    <w:basedOn w:val="Zkladntext2"/>
    <w:rsid w:val="00045EA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4">
    <w:name w:val="Nadpis #4"/>
    <w:basedOn w:val="Standardnpsmoodstavce"/>
    <w:rsid w:val="00045EA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nb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kvopap/Sdilene%20dokumenty/Sekce%20pr&#225;vn&#237;/pr&#225;ce%20se%20spisem/&#353;ablony%202018/01_b&#283;&#382;n&#233;/&#250;&#345;edn&#237;_z&#225;znam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C970-AD89-44B4-B49A-550953165C65}">
  <ds:schemaRefs>
    <ds:schemaRef ds:uri="http://schemas.microsoft.com/office/2006/metadata/properties"/>
    <ds:schemaRef ds:uri="http://schemas.microsoft.com/office/infopath/2007/PartnerControls"/>
    <ds:schemaRef ds:uri="7aea5b64-986d-4ed0-9f25-146f1d978e98"/>
  </ds:schemaRefs>
</ds:datastoreItem>
</file>

<file path=customXml/itemProps2.xml><?xml version="1.0" encoding="utf-8"?>
<ds:datastoreItem xmlns:ds="http://schemas.openxmlformats.org/officeDocument/2006/customXml" ds:itemID="{4F0B13F4-CFBA-4346-AB9B-01FEC8503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8394C-3E99-4536-A060-46E85B4D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53257-1A94-4E9C-B17B-8C30159E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úřední_záznam</Template>
  <TotalTime>61</TotalTime>
  <Pages>4</Pages>
  <Words>1182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VOP</vt:lpstr>
    </vt:vector>
  </TitlesOfParts>
  <Company>KVOP</Company>
  <LinksUpToDate>false</LinksUpToDate>
  <CharactersWithSpaces>8092</CharactersWithSpaces>
  <SharedDoc>false</SharedDoc>
  <HLinks>
    <vt:vector size="12" baseType="variant">
      <vt:variant>
        <vt:i4>4456573</vt:i4>
      </vt:variant>
      <vt:variant>
        <vt:i4>3</vt:i4>
      </vt:variant>
      <vt:variant>
        <vt:i4>0</vt:i4>
      </vt:variant>
      <vt:variant>
        <vt:i4>5</vt:i4>
      </vt:variant>
      <vt:variant>
        <vt:lpwstr>mailto:polak@ochrance.cz</vt:lpwstr>
      </vt:variant>
      <vt:variant>
        <vt:lpwstr/>
      </vt:variant>
      <vt:variant>
        <vt:i4>1048632</vt:i4>
      </vt:variant>
      <vt:variant>
        <vt:i4>0</vt:i4>
      </vt:variant>
      <vt:variant>
        <vt:i4>0</vt:i4>
      </vt:variant>
      <vt:variant>
        <vt:i4>5</vt:i4>
      </vt:variant>
      <vt:variant>
        <vt:lpwstr>mailto:maxovar@psp.cz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VOP</dc:title>
  <dc:creator>Kubíková Barbora, Mgr.</dc:creator>
  <cp:lastModifiedBy>Kubíková Barbora, Mgr.</cp:lastModifiedBy>
  <cp:revision>11</cp:revision>
  <cp:lastPrinted>2016-05-16T06:53:00Z</cp:lastPrinted>
  <dcterms:created xsi:type="dcterms:W3CDTF">2022-08-15T08:17:00Z</dcterms:created>
  <dcterms:modified xsi:type="dcterms:W3CDTF">2022-08-24T09:43:00Z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